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ind w:right="435" w:firstLine="1168"/>
        <w:rPr/>
      </w:pPr>
      <w:r w:rsidDel="00000000" w:rsidR="00000000" w:rsidRPr="00000000">
        <w:rPr>
          <w:rtl w:val="0"/>
        </w:rPr>
        <w:t xml:space="preserve">PLATAFORMA WEB COLABORATIVA DE APRENDIZAJE ACADÉMICO</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spacing w:before="1" w:line="429" w:lineRule="auto"/>
        <w:ind w:left="3517" w:right="2781"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Paula Andrea Viviescas Jaimes Mateo Villamizar Carvajal</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pStyle w:val="Heading2"/>
        <w:spacing w:before="1" w:line="429" w:lineRule="auto"/>
        <w:ind w:left="1981" w:right="1245" w:firstLine="0"/>
        <w:rPr/>
      </w:pPr>
      <w:r w:rsidDel="00000000" w:rsidR="00000000" w:rsidRPr="00000000">
        <w:rPr>
          <w:rtl w:val="0"/>
        </w:rPr>
        <w:t xml:space="preserve">UNIVERSIDAD AUTÓNOMA DE BUCARAMANGA FACULTAD DE INGENIERÍA</w:t>
      </w:r>
    </w:p>
    <w:p w:rsidR="00000000" w:rsidDel="00000000" w:rsidP="00000000" w:rsidRDefault="00000000" w:rsidRPr="00000000" w14:paraId="00000022">
      <w:pPr>
        <w:spacing w:line="429" w:lineRule="auto"/>
        <w:ind w:left="3517" w:right="2781"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INGENIERÍA DE SISTEMAS BUCARAMANGA</w:t>
      </w:r>
    </w:p>
    <w:p w:rsidR="00000000" w:rsidDel="00000000" w:rsidP="00000000" w:rsidRDefault="00000000" w:rsidRPr="00000000" w14:paraId="00000023">
      <w:pPr>
        <w:ind w:left="1168" w:right="435" w:firstLine="0"/>
        <w:jc w:val="center"/>
        <w:rPr>
          <w:rFonts w:ascii="Arial" w:cs="Arial" w:eastAsia="Arial" w:hAnsi="Arial"/>
          <w:b w:val="1"/>
          <w:sz w:val="24"/>
          <w:szCs w:val="24"/>
        </w:rPr>
        <w:sectPr>
          <w:footerReference r:id="rId9" w:type="default"/>
          <w:pgSz w:h="15840" w:w="12240" w:orient="portrait"/>
          <w:pgMar w:bottom="1240" w:top="1620" w:left="1320" w:right="920" w:header="0" w:footer="1053"/>
          <w:pgNumType w:start="1"/>
        </w:sectPr>
      </w:pPr>
      <w:r w:rsidDel="00000000" w:rsidR="00000000" w:rsidRPr="00000000">
        <w:rPr>
          <w:rFonts w:ascii="Arial" w:cs="Arial" w:eastAsia="Arial" w:hAnsi="Arial"/>
          <w:b w:val="1"/>
          <w:sz w:val="24"/>
          <w:szCs w:val="24"/>
          <w:rtl w:val="0"/>
        </w:rPr>
        <w:t xml:space="preserve">2024</w:t>
      </w:r>
    </w:p>
    <w:p w:rsidR="00000000" w:rsidDel="00000000" w:rsidP="00000000" w:rsidRDefault="00000000" w:rsidRPr="00000000" w14:paraId="00000024">
      <w:pPr>
        <w:pStyle w:val="Heading2"/>
        <w:ind w:right="435" w:firstLine="1168"/>
        <w:rPr/>
      </w:pPr>
      <w:r w:rsidDel="00000000" w:rsidR="00000000" w:rsidRPr="00000000">
        <w:rPr>
          <w:rtl w:val="0"/>
        </w:rPr>
        <w:t xml:space="preserve">PLATAFORMA WEB COLABORATIVA DE APRENDIZAJE ACADÉMICO</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spacing w:before="1" w:line="429" w:lineRule="auto"/>
        <w:ind w:left="3517" w:right="2781"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Paula Andrea Viviescas Jaimes Mateo Villamizar Carvajal</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ind w:left="1168" w:right="435"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Proyecto para optar por el título de Ingeniero de Sistemas</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ind w:left="1168" w:right="435"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Asesor Temático</w:t>
      </w:r>
    </w:p>
    <w:p w:rsidR="00000000" w:rsidDel="00000000" w:rsidP="00000000" w:rsidRDefault="00000000" w:rsidRPr="00000000" w14:paraId="00000038">
      <w:pPr>
        <w:spacing w:before="218" w:line="429" w:lineRule="auto"/>
        <w:ind w:left="3517" w:right="2781"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Javier Pinzon Castellanos Asesor Metodológico</w:t>
      </w:r>
    </w:p>
    <w:p w:rsidR="00000000" w:rsidDel="00000000" w:rsidP="00000000" w:rsidRDefault="00000000" w:rsidRPr="00000000" w14:paraId="00000039">
      <w:pPr>
        <w:ind w:left="1168" w:right="435"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Javier Pinzon Castellanos</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pStyle w:val="Heading2"/>
        <w:spacing w:before="0" w:line="429" w:lineRule="auto"/>
        <w:ind w:left="1981" w:right="1245" w:firstLine="0"/>
        <w:rPr/>
      </w:pPr>
      <w:r w:rsidDel="00000000" w:rsidR="00000000" w:rsidRPr="00000000">
        <w:rPr>
          <w:rtl w:val="0"/>
        </w:rPr>
        <w:t xml:space="preserve">UNIVERSIDAD AUTÓNOMA DE BUCARAMANGA FACULTAD DE INGENIERÍA</w:t>
      </w:r>
    </w:p>
    <w:p w:rsidR="00000000" w:rsidDel="00000000" w:rsidP="00000000" w:rsidRDefault="00000000" w:rsidRPr="00000000" w14:paraId="00000041">
      <w:pPr>
        <w:spacing w:line="429" w:lineRule="auto"/>
        <w:ind w:left="3517" w:right="2781"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INGENIERÍA DE SISTEMAS BUCARAMANGA</w:t>
      </w:r>
    </w:p>
    <w:p w:rsidR="00000000" w:rsidDel="00000000" w:rsidP="00000000" w:rsidRDefault="00000000" w:rsidRPr="00000000" w14:paraId="00000042">
      <w:pPr>
        <w:ind w:left="1168" w:right="435" w:firstLine="0"/>
        <w:jc w:val="center"/>
        <w:rPr>
          <w:rFonts w:ascii="Arial" w:cs="Arial" w:eastAsia="Arial" w:hAnsi="Arial"/>
          <w:b w:val="1"/>
          <w:sz w:val="24"/>
          <w:szCs w:val="24"/>
        </w:rPr>
        <w:sectPr>
          <w:type w:val="nextPage"/>
          <w:pgSz w:h="15840" w:w="12240" w:orient="portrait"/>
          <w:pgMar w:bottom="1240" w:top="1620" w:left="1320" w:right="920" w:header="0" w:footer="1053"/>
        </w:sectPr>
      </w:pPr>
      <w:r w:rsidDel="00000000" w:rsidR="00000000" w:rsidRPr="00000000">
        <w:rPr>
          <w:rFonts w:ascii="Arial" w:cs="Arial" w:eastAsia="Arial" w:hAnsi="Arial"/>
          <w:b w:val="1"/>
          <w:sz w:val="24"/>
          <w:szCs w:val="24"/>
          <w:rtl w:val="0"/>
        </w:rPr>
        <w:t xml:space="preserve">2024</w:t>
      </w:r>
    </w:p>
    <w:p w:rsidR="00000000" w:rsidDel="00000000" w:rsidP="00000000" w:rsidRDefault="00000000" w:rsidRPr="00000000" w14:paraId="00000043">
      <w:pPr>
        <w:pStyle w:val="Heading2"/>
        <w:ind w:right="435" w:firstLine="1168"/>
        <w:rPr/>
        <w:sectPr>
          <w:type w:val="nextPage"/>
          <w:pgSz w:h="15840" w:w="12240" w:orient="portrait"/>
          <w:pgMar w:bottom="1700" w:top="1620" w:left="1320" w:right="920" w:header="0" w:footer="1053"/>
        </w:sectPr>
      </w:pPr>
      <w:r w:rsidDel="00000000" w:rsidR="00000000" w:rsidRPr="00000000">
        <w:rPr>
          <w:rtl w:val="0"/>
        </w:rPr>
        <w:t xml:space="preserve">CONTENIDO</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652"/>
        </w:tabs>
        <w:spacing w:after="0" w:before="612" w:line="240" w:lineRule="auto"/>
        <w:ind w:left="947"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gjdgxs">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RESUMEN</w:t>
        </w:r>
      </w:hyperlink>
      <w:hyperlink w:anchor="_heading=h.gjdgx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gjdgxs">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w:t>
        </w:r>
      </w:hyperlink>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652"/>
        </w:tabs>
        <w:spacing w:after="0" w:before="396" w:line="240" w:lineRule="auto"/>
        <w:ind w:left="947"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0j0zll">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ABSTRACT</w:t>
        </w:r>
      </w:hyperlink>
      <w:hyperlink w:anchor="_heading=h.30j0zll">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0j0zll">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w:t>
        </w:r>
      </w:hyperlink>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652"/>
        </w:tabs>
        <w:spacing w:after="0" w:before="396" w:line="240" w:lineRule="auto"/>
        <w:ind w:left="947"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fob9te">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INTRODUCCIÓN</w:t>
        </w:r>
      </w:hyperlink>
      <w:hyperlink w:anchor="_heading=h.1fob9te">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fob9te">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w:t>
        </w:r>
      </w:hyperlink>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left" w:leader="none" w:pos="9652"/>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3znysh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PROBLEMA DE INVESTIGACIÓN</w:t>
        </w:r>
      </w:hyperlink>
      <w:hyperlink w:anchor="_heading=h.3znysh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znysh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w:t>
        </w:r>
      </w:hyperlink>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652"/>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2et92p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Antecedentes del problema</w:t>
        </w:r>
      </w:hyperlink>
      <w:hyperlink w:anchor="_heading=h.2et92p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et92p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w:t>
        </w:r>
      </w:hyperlink>
      <w:r w:rsidDel="00000000" w:rsidR="00000000" w:rsidRPr="00000000">
        <w:rPr>
          <w:rtl w:val="0"/>
        </w:rPr>
      </w:r>
    </w:p>
    <w:p w:rsidR="00000000" w:rsidDel="00000000" w:rsidP="00000000" w:rsidRDefault="00000000" w:rsidRPr="00000000" w14:paraId="00000049">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tyjcw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Planteamiento del problema</w:t>
        </w:r>
      </w:hyperlink>
      <w:hyperlink w:anchor="_heading=h.tyjcw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tyjcw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10</w:t>
        </w:r>
      </w:hyperlink>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36"/>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3dy6vkm">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Formulación del problema</w:t>
        </w:r>
      </w:hyperlink>
      <w:hyperlink w:anchor="_heading=h.3dy6vk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dy6vkm">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w:t>
        </w:r>
      </w:hyperlink>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left" w:leader="none" w:pos="9465"/>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1t3h5sf">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OBJETIVOS</w:t>
        </w:r>
      </w:hyperlink>
      <w:hyperlink w:anchor="_heading=h.1t3h5s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t3h5sf">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w:t>
        </w:r>
      </w:hyperlink>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4d34og8">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Objetivo General</w:t>
        </w:r>
      </w:hyperlink>
      <w:hyperlink w:anchor="_heading=h.4d34og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4d34og8">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w:t>
        </w:r>
      </w:hyperlink>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2s8eyo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Objetivos Específicos</w:t>
        </w:r>
      </w:hyperlink>
      <w:hyperlink w:anchor="_heading=h.2s8eyo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s8eyo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13</w:t>
        </w:r>
      </w:hyperlink>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Actividades por Objetivo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14</w:t>
      </w:r>
    </w:p>
    <w:p w:rsidR="00000000" w:rsidDel="00000000" w:rsidP="00000000" w:rsidRDefault="00000000" w:rsidRPr="00000000" w14:paraId="0000004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left" w:leader="none" w:pos="9519"/>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17dp8v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JUSTIFICACIÓN</w:t>
        </w:r>
      </w:hyperlink>
      <w:hyperlink w:anchor="_heading=h.17dp8v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7dp8v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18</w:t>
        </w:r>
      </w:hyperlink>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left" w:leader="none" w:pos="9519"/>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3rdcrjn">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REVISIÓN DE LA LITERATURA</w:t>
        </w:r>
      </w:hyperlink>
      <w:hyperlink w:anchor="_heading=h.3rdcrj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rdcrjn">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20</w:t>
        </w:r>
      </w:hyperlink>
      <w:r w:rsidDel="00000000" w:rsidR="00000000" w:rsidRPr="00000000">
        <w:rPr>
          <w:rtl w:val="0"/>
        </w:rPr>
      </w:r>
    </w:p>
    <w:p w:rsidR="00000000" w:rsidDel="00000000" w:rsidP="00000000" w:rsidRDefault="00000000" w:rsidRPr="00000000" w14:paraId="00000051">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2350"/>
          <w:tab w:val="left" w:leader="none" w:pos="9519"/>
        </w:tabs>
        <w:spacing w:after="0" w:before="60" w:line="240" w:lineRule="auto"/>
        <w:ind w:left="1937" w:right="211" w:hanging="821"/>
        <w:jc w:val="left"/>
        <w:rPr>
          <w:rFonts w:ascii="Arial" w:cs="Arial" w:eastAsia="Arial" w:hAnsi="Arial"/>
          <w:b w:val="0"/>
          <w:i w:val="0"/>
          <w:smallCaps w:val="0"/>
          <w:strike w:val="0"/>
          <w:color w:val="000000"/>
          <w:sz w:val="24"/>
          <w:szCs w:val="24"/>
          <w:u w:val="none"/>
          <w:shd w:fill="auto" w:val="clear"/>
          <w:vertAlign w:val="baseline"/>
        </w:rPr>
      </w:pPr>
      <w:hyperlink w:anchor="_heading=h.26in1rg">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w:t>
          <w:tab/>
          <w:t xml:space="preserve">E-Learning Platform for Adult Learner based on Mobile Instant Messaging for Collaborative Learning”</w:t>
        </w:r>
      </w:hyperlink>
      <w:hyperlink w:anchor="_heading=h.26in1rg">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6in1rg">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20</w:t>
        </w:r>
      </w:hyperlink>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2617"/>
          <w:tab w:val="left" w:leader="none" w:pos="9519"/>
        </w:tabs>
        <w:spacing w:after="0" w:before="60" w:line="240" w:lineRule="auto"/>
        <w:ind w:left="1937" w:right="211" w:hanging="821"/>
        <w:jc w:val="left"/>
        <w:rPr>
          <w:rFonts w:ascii="Arial" w:cs="Arial" w:eastAsia="Arial" w:hAnsi="Arial"/>
          <w:b w:val="0"/>
          <w:i w:val="0"/>
          <w:smallCaps w:val="0"/>
          <w:strike w:val="0"/>
          <w:color w:val="000000"/>
          <w:sz w:val="24"/>
          <w:szCs w:val="24"/>
          <w:u w:val="none"/>
          <w:shd w:fill="auto" w:val="clear"/>
          <w:vertAlign w:val="baseline"/>
        </w:rPr>
      </w:pPr>
      <w:hyperlink w:anchor="_heading=h.lnxbz9">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w:t>
          <w:tab/>
          <w:t xml:space="preserve">Evaluation of collaborative learning tools implementation to improve learning quality in higher education”</w:t>
        </w:r>
      </w:hyperlink>
      <w:hyperlink w:anchor="_heading=h.lnxbz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lnxbz9">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21</w:t>
        </w:r>
      </w:hyperlink>
      <w:r w:rsidDel="00000000" w:rsidR="00000000" w:rsidRPr="00000000">
        <w:rPr>
          <w:rtl w:val="0"/>
        </w:rPr>
      </w:r>
    </w:p>
    <w:p w:rsidR="00000000" w:rsidDel="00000000" w:rsidP="00000000" w:rsidRDefault="00000000" w:rsidRPr="00000000" w14:paraId="00000053">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2350"/>
          <w:tab w:val="left" w:leader="none" w:pos="9519"/>
        </w:tabs>
        <w:spacing w:after="0" w:before="60" w:line="240" w:lineRule="auto"/>
        <w:ind w:left="1937" w:right="211" w:hanging="821"/>
        <w:jc w:val="left"/>
        <w:rPr>
          <w:rFonts w:ascii="Arial" w:cs="Arial" w:eastAsia="Arial" w:hAnsi="Arial"/>
          <w:b w:val="0"/>
          <w:i w:val="0"/>
          <w:smallCaps w:val="0"/>
          <w:strike w:val="0"/>
          <w:color w:val="000000"/>
          <w:sz w:val="24"/>
          <w:szCs w:val="24"/>
          <w:u w:val="none"/>
          <w:shd w:fill="auto" w:val="clear"/>
          <w:vertAlign w:val="baseline"/>
        </w:rPr>
      </w:pPr>
      <w:hyperlink w:anchor="_heading=h.35nkun2">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w:t>
          <w:tab/>
          <w:t xml:space="preserve">Concepciones de tutores y estudiantes sobre aprendizaje colaborativo en ambientes virtuales”</w:t>
        </w:r>
      </w:hyperlink>
      <w:hyperlink w:anchor="_heading=h.35nkun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5nkun2">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w:t>
        </w:r>
      </w:hyperlink>
      <w:r w:rsidDel="00000000" w:rsidR="00000000" w:rsidRPr="00000000">
        <w:rPr>
          <w:rtl w:val="0"/>
        </w:rPr>
      </w:r>
    </w:p>
    <w:p w:rsidR="00000000" w:rsidDel="00000000" w:rsidP="00000000" w:rsidRDefault="00000000" w:rsidRPr="00000000" w14:paraId="00000054">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60" w:line="240" w:lineRule="auto"/>
        <w:ind w:left="1937" w:right="211" w:hanging="821"/>
        <w:jc w:val="left"/>
        <w:rPr>
          <w:rFonts w:ascii="Arial" w:cs="Arial" w:eastAsia="Arial" w:hAnsi="Arial"/>
          <w:b w:val="0"/>
          <w:i w:val="0"/>
          <w:smallCaps w:val="0"/>
          <w:strike w:val="0"/>
          <w:color w:val="000000"/>
          <w:sz w:val="24"/>
          <w:szCs w:val="24"/>
          <w:u w:val="none"/>
          <w:shd w:fill="auto" w:val="clear"/>
          <w:vertAlign w:val="baseline"/>
        </w:rPr>
      </w:pPr>
      <w:hyperlink w:anchor="_heading=h.1ksv4uv">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“La wiki como espacio de trabajo colaborativo en el proceso de aprendizaje de la asignatura Matemáticas Discretas”</w:t>
        </w:r>
      </w:hyperlink>
      <w:hyperlink w:anchor="_heading=h.1ksv4uv">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ksv4uv">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24</w:t>
        </w:r>
      </w:hyperlink>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6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44sinio">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Chegg</w:t>
        </w:r>
      </w:hyperlink>
      <w:hyperlink w:anchor="_heading=h.44sini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44sinio">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25</w:t>
        </w:r>
      </w:hyperlink>
      <w:r w:rsidDel="00000000" w:rsidR="00000000" w:rsidRPr="00000000">
        <w:rPr>
          <w:rtl w:val="0"/>
        </w:rPr>
      </w:r>
    </w:p>
    <w:p w:rsidR="00000000" w:rsidDel="00000000" w:rsidP="00000000" w:rsidRDefault="00000000" w:rsidRPr="00000000" w14:paraId="00000056">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6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2jxsxqh">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Batleby.com</w:t>
        </w:r>
      </w:hyperlink>
      <w:hyperlink w:anchor="_heading=h.2jxsxq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jxsxqh">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26</w:t>
        </w:r>
      </w:hyperlink>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left" w:leader="none" w:pos="9519"/>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MARCOS DE REFERENCIA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27</w:t>
      </w:r>
    </w:p>
    <w:p w:rsidR="00000000" w:rsidDel="00000000" w:rsidP="00000000" w:rsidRDefault="00000000" w:rsidRPr="00000000" w14:paraId="00000058">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z337ya">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Marco teórico</w:t>
        </w:r>
      </w:hyperlink>
      <w:hyperlink w:anchor="_heading=h.z337ya">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z337ya">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27</w:t>
        </w:r>
      </w:hyperlink>
      <w:r w:rsidDel="00000000" w:rsidR="00000000" w:rsidRPr="00000000">
        <w:rPr>
          <w:rtl w:val="0"/>
        </w:rPr>
      </w:r>
    </w:p>
    <w:p w:rsidR="00000000" w:rsidDel="00000000" w:rsidP="00000000" w:rsidRDefault="00000000" w:rsidRPr="00000000" w14:paraId="00000059">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3j2qqm3">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Marco conceptual</w:t>
        </w:r>
      </w:hyperlink>
      <w:hyperlink w:anchor="_heading=h.3j2qqm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j2qqm3">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28</w:t>
        </w:r>
      </w:hyperlink>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1y810t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Marco espacial</w:t>
        </w:r>
      </w:hyperlink>
      <w:hyperlink w:anchor="_heading=h.1y810t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y810t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32</w:t>
        </w:r>
      </w:hyperlink>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left" w:leader="none" w:pos="9519"/>
        </w:tabs>
        <w:spacing w:after="0" w:before="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4i7ojhp">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Marco legal</w:t>
        </w:r>
      </w:hyperlink>
      <w:hyperlink w:anchor="_heading=h.4i7ojh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4i7ojhp">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33</w:t>
        </w:r>
      </w:hyperlink>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left" w:leader="none" w:pos="9519"/>
        </w:tabs>
        <w:spacing w:after="2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2xcytpi">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DISEÑO METODOLÓGICO</w:t>
        </w:r>
      </w:hyperlink>
      <w:hyperlink w:anchor="_heading=h.2xcytpi">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xcytpi">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35</w:t>
        </w:r>
      </w:hyperlink>
      <w:r w:rsidDel="00000000" w:rsidR="00000000" w:rsidRPr="00000000">
        <w:rPr>
          <w:rtl w:val="0"/>
        </w:rPr>
      </w:r>
    </w:p>
    <w:p w:rsidR="00000000" w:rsidDel="00000000" w:rsidP="00000000" w:rsidRDefault="00000000" w:rsidRPr="00000000" w14:paraId="0000005D">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right" w:leader="none" w:pos="9786"/>
        </w:tabs>
        <w:spacing w:after="0" w:before="8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1ci93xb">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Tipo De Investigación</w:t>
        </w:r>
      </w:hyperlink>
      <w:hyperlink w:anchor="_heading=h.1ci93xb">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ci93xb">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35</w:t>
        </w:r>
      </w:hyperlink>
      <w:r w:rsidDel="00000000" w:rsidR="00000000" w:rsidRPr="00000000">
        <w:rPr>
          <w:rtl w:val="0"/>
        </w:rPr>
      </w:r>
    </w:p>
    <w:p w:rsidR="00000000" w:rsidDel="00000000" w:rsidP="00000000" w:rsidRDefault="00000000" w:rsidRPr="00000000" w14:paraId="0000005E">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right" w:leader="none" w:pos="9786"/>
        </w:tabs>
        <w:spacing w:after="0" w:before="6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3whwml4">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Método De Investigación</w:t>
        </w:r>
      </w:hyperlink>
      <w:hyperlink w:anchor="_heading=h.3whwml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whwml4">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35</w:t>
        </w:r>
      </w:hyperlink>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right" w:leader="none" w:pos="9786"/>
        </w:tabs>
        <w:spacing w:after="0" w:before="6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2bn6wsx">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Fuentes Y Técnicas De Recolección De Información</w:t>
        </w:r>
      </w:hyperlink>
      <w:hyperlink w:anchor="_heading=h.2bn6ws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bn6wsx">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36</w:t>
        </w:r>
      </w:hyperlink>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right" w:leader="none" w:pos="9793"/>
        </w:tabs>
        <w:spacing w:after="0" w:before="6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qsh70q">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Delimitación Y Alcance</w:t>
        </w:r>
      </w:hyperlink>
      <w:hyperlink w:anchor="_heading=h.qsh70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qsh70q">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37</w:t>
        </w:r>
      </w:hyperlink>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937"/>
          <w:tab w:val="right" w:leader="none" w:pos="9786"/>
        </w:tabs>
        <w:spacing w:after="0" w:before="60" w:line="240" w:lineRule="auto"/>
        <w:ind w:left="1937" w:right="0" w:hanging="820"/>
        <w:jc w:val="left"/>
        <w:rPr>
          <w:rFonts w:ascii="Arial" w:cs="Arial" w:eastAsia="Arial" w:hAnsi="Arial"/>
          <w:b w:val="0"/>
          <w:i w:val="0"/>
          <w:smallCaps w:val="0"/>
          <w:strike w:val="0"/>
          <w:color w:val="000000"/>
          <w:sz w:val="24"/>
          <w:szCs w:val="24"/>
          <w:u w:val="none"/>
          <w:shd w:fill="auto" w:val="clear"/>
          <w:vertAlign w:val="baseline"/>
        </w:rPr>
      </w:pPr>
      <w:hyperlink w:anchor="_heading=h.3as4poj">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Población Y Muestra</w:t>
        </w:r>
      </w:hyperlink>
      <w:hyperlink w:anchor="_heading=h.3as4poj">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as4poj">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37</w:t>
        </w:r>
      </w:hyperlink>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right" w:leader="none" w:pos="9786"/>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1pxezwc">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METODOLOGÍA</w:t>
        </w:r>
      </w:hyperlink>
      <w:hyperlink w:anchor="_heading=h.1pxezw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pxezwc">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39</w:t>
        </w:r>
      </w:hyperlink>
      <w:r w:rsidDel="00000000" w:rsidR="00000000" w:rsidRPr="00000000">
        <w:rPr>
          <w:rtl w:val="0"/>
        </w:rPr>
      </w:r>
    </w:p>
    <w:p w:rsidR="00000000" w:rsidDel="00000000" w:rsidP="00000000" w:rsidRDefault="00000000" w:rsidRPr="00000000" w14:paraId="0000006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right" w:leader="none" w:pos="9786"/>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49x2ik5">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RESULTADOS ESPERADOS</w:t>
        </w:r>
      </w:hyperlink>
      <w:hyperlink w:anchor="_heading=h.49x2ik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49x2ik5">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43</w:t>
        </w:r>
      </w:hyperlink>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right" w:leader="none" w:pos="9786"/>
        </w:tabs>
        <w:spacing w:after="0" w:before="396" w:line="240" w:lineRule="auto"/>
        <w:ind w:left="1517" w:right="0" w:hanging="560"/>
        <w:jc w:val="left"/>
        <w:rPr>
          <w:rFonts w:ascii="Arial" w:cs="Arial" w:eastAsia="Arial" w:hAnsi="Arial"/>
          <w:b w:val="0"/>
          <w:i w:val="0"/>
          <w:smallCaps w:val="0"/>
          <w:strike w:val="0"/>
          <w:color w:val="000000"/>
          <w:sz w:val="24"/>
          <w:szCs w:val="24"/>
          <w:u w:val="none"/>
          <w:shd w:fill="auto" w:val="clear"/>
          <w:vertAlign w:val="baseline"/>
        </w:rPr>
      </w:pPr>
      <w:hyperlink w:anchor="_heading=h.2p2csry">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PRESUPUESTO</w:t>
        </w:r>
      </w:hyperlink>
      <w:hyperlink w:anchor="_heading=h.2p2csry">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2p2csry">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47</w:t>
        </w:r>
      </w:hyperlink>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17"/>
          <w:tab w:val="right" w:leader="none" w:pos="9786"/>
        </w:tabs>
        <w:spacing w:after="0" w:before="396" w:line="240" w:lineRule="auto"/>
        <w:ind w:left="1517" w:right="0" w:hanging="693"/>
        <w:jc w:val="left"/>
        <w:rPr>
          <w:rFonts w:ascii="Arial" w:cs="Arial" w:eastAsia="Arial" w:hAnsi="Arial"/>
          <w:b w:val="0"/>
          <w:i w:val="0"/>
          <w:smallCaps w:val="0"/>
          <w:strike w:val="0"/>
          <w:color w:val="000000"/>
          <w:sz w:val="24"/>
          <w:szCs w:val="24"/>
          <w:u w:val="none"/>
          <w:shd w:fill="auto" w:val="clear"/>
          <w:vertAlign w:val="baseline"/>
        </w:rPr>
      </w:pPr>
      <w:hyperlink w:anchor="_heading=h.147n2z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CRONOGRAMA</w:t>
        </w:r>
      </w:hyperlink>
      <w:hyperlink w:anchor="_heading=h.147n2z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147n2z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48</w:t>
        </w:r>
      </w:hyperlink>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786"/>
        </w:tabs>
        <w:spacing w:after="0" w:before="396" w:line="240" w:lineRule="auto"/>
        <w:ind w:left="947" w:right="0" w:firstLine="0"/>
        <w:jc w:val="left"/>
        <w:rPr>
          <w:rFonts w:ascii="Arial" w:cs="Arial" w:eastAsia="Arial" w:hAnsi="Arial"/>
          <w:b w:val="0"/>
          <w:i w:val="0"/>
          <w:smallCaps w:val="0"/>
          <w:strike w:val="0"/>
          <w:color w:val="000000"/>
          <w:sz w:val="24"/>
          <w:szCs w:val="24"/>
          <w:u w:val="none"/>
          <w:shd w:fill="auto" w:val="clear"/>
          <w:vertAlign w:val="baseline"/>
        </w:rPr>
        <w:sectPr>
          <w:type w:val="continuous"/>
          <w:pgSz w:h="15840" w:w="12240" w:orient="portrait"/>
          <w:pgMar w:bottom="1700" w:top="1620" w:left="1320" w:right="920" w:header="0" w:footer="1053"/>
        </w:sectPr>
      </w:pPr>
      <w:hyperlink w:anchor="_heading=h.3o7al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REFERENCIAS</w:t>
        </w:r>
      </w:hyperlink>
      <w:hyperlink w:anchor="_heading=h.3o7al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hyperlink>
      <w:hyperlink w:anchor="_heading=h.3o7al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49</w:t>
        </w:r>
      </w:hyperlink>
      <w:r w:rsidDel="00000000" w:rsidR="00000000" w:rsidRPr="00000000">
        <w:rPr>
          <w:rtl w:val="0"/>
        </w:rPr>
      </w:r>
    </w:p>
    <w:p w:rsidR="00000000" w:rsidDel="00000000" w:rsidP="00000000" w:rsidRDefault="00000000" w:rsidRPr="00000000" w14:paraId="00000067">
      <w:pPr>
        <w:pStyle w:val="Heading2"/>
        <w:ind w:right="435" w:firstLine="1168"/>
        <w:rPr/>
      </w:pPr>
      <w:bookmarkStart w:colFirst="0" w:colLast="0" w:name="_heading=h.gjdgxs" w:id="0"/>
      <w:bookmarkEnd w:id="0"/>
      <w:r w:rsidDel="00000000" w:rsidR="00000000" w:rsidRPr="00000000">
        <w:rPr>
          <w:rtl w:val="0"/>
        </w:rPr>
        <w:t xml:space="preserve">RESUMEN</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transformación digital ha impactado profundamente la educación superior, exigiendo la adopción de modalidades virtuales y herramientas tecnológicas que potencien el aprendizaje. Sin embargo, las plataformas educativas convencionales presentan limitaciones para fomentar interacciones enriquecedoras y el trabajo colaborativo entre estudiantes universitarios.</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Este proyecto propone el desarrollo de una plataforma web dedicada específicamente a promover el aprendizaje colaborativo en línea. Integrando funcionalidades especializadas como foros de discusión académica, herramientas para reuniones virtuales, sistema de categorización de recursos por materias, y un asistente virtual basado en inteligencia artificial para resolver dudas, se busca crear un entorno digital integral que transforme la experiencia educativa remota.</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Mediante un enfoque metodológico que combina la investigación de diseño, métodos cuantitativos y cualitativos, y un desarrollo iterativo centrado en el usuario, este proyecto aspira a sentar las bases para una nueva generación de plataformas académicas adaptadas a las necesidades únicas del estudiante moderno, fomentando la colaboración efectiva, la personalización y el aprovechamiento óptimo de recursos tecnológicos para impulsar un aprendizaje más motivador, efectivo y alineado con la era del conocimiento.</w:t>
      </w:r>
    </w:p>
    <w:p w:rsidR="00000000" w:rsidDel="00000000" w:rsidP="00000000" w:rsidRDefault="00000000" w:rsidRPr="00000000" w14:paraId="00000071">
      <w:pPr>
        <w:pStyle w:val="Heading2"/>
        <w:ind w:firstLine="1168"/>
        <w:rPr/>
      </w:pPr>
      <w:bookmarkStart w:colFirst="0" w:colLast="0" w:name="_heading=h.30j0zll" w:id="1"/>
      <w:bookmarkEnd w:id="1"/>
      <w:r w:rsidDel="00000000" w:rsidR="00000000" w:rsidRPr="00000000">
        <w:rPr>
          <w:rtl w:val="0"/>
        </w:rPr>
        <w:t xml:space="preserve">ABSTRACT</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digital transformation has profoundly impacted higher education, demanding the adoption of virtual modalities and technological tools that enhance learning. However, conventional educational platforms present limitations in fostering enriching interactions and collaborative work among university students.</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This project proposes the development of a web platform specifically dedicated to promoting online collaborative learning. By integrating specialized functionalities such as academic discussion forums, virtual meeting tools, a subject-based resource categorization system, and an artificial intelligence-based virtual assistant to resolve inquiries, the aim is to create a comprehensive digital environment that transforms the remote educational experience.</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7" w:firstLine="0"/>
        <w:jc w:val="both"/>
        <w:rPr>
          <w:rFonts w:ascii="Arial" w:cs="Arial" w:eastAsia="Arial" w:hAnsi="Arial"/>
          <w:b w:val="1"/>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Through a methodological approach that combines design research, quantitative and qualitative methods, and an iterative user-centered development process, this project aspires to lay the foundations for a new generation of academic platforms tailored to the unique needs of modern students, fostering effective collaboration, personalization, and optimal utilization of technological resources to drive more motivating, effective, and knowledge-era aligned learning</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B">
      <w:pPr>
        <w:pStyle w:val="Heading2"/>
        <w:ind w:firstLine="1168"/>
        <w:rPr/>
      </w:pPr>
      <w:bookmarkStart w:colFirst="0" w:colLast="0" w:name="_heading=h.1fob9te" w:id="2"/>
      <w:bookmarkEnd w:id="2"/>
      <w:r w:rsidDel="00000000" w:rsidR="00000000" w:rsidRPr="00000000">
        <w:rPr>
          <w:rtl w:val="0"/>
        </w:rPr>
        <w:t xml:space="preserve">INTRODUCCIÓN</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8"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era digital actual, la educación superior enfrenta el desafío de adaptarse e incorporar nuevas modalidades y herramientas tecnológicas que potencien los procesos de enseñanza-aprendizaje. El aprendizaje colaborativo mediado por plataformas en línea se ha consolidado como una tendencia clave, gracias a las oportunidades que brinda para promover la adquisición de conocimientos, el desarrollo de habilidades digitales y fomentar el pensamiento crítico en los estudiantes.</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Sin embargo, a pesar de los avances, aún existen importantes limitaciones en la adopción efectiva de entornos digitales que faciliten verdaderamente la colaboración académica. Se ha evidenciado que plataformas genéricas como los LMS convencionales no satisfacen plenamente las necesidades de interacción, trabajo grupal, acceso a recursos y retroalimentación personalizada que demandan los estudiantes universitarios actuales.</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 por ello </w:t>
      </w:r>
      <w:sdt>
        <w:sdtPr>
          <w:tag w:val="goog_rdk_0"/>
        </w:sdtPr>
        <w:sdtContent>
          <w:commentRangeStart w:id="0"/>
        </w:sdtContent>
      </w:sd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w:t>
      </w:r>
      <w:commentRangeEnd w:id="0"/>
      <w:r w:rsidDel="00000000" w:rsidR="00000000" w:rsidRPr="00000000">
        <w:commentReference w:id="0"/>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 propuesta plantea el desarrollo de una innovadora plataforma web enfocada específicamente en potenciar el aprendizaje colaborativo entre estudiantes de educación superior. A través de un conjunto especializado de funcionalidades centradas en la interacción social, el trabajo grupal, la compartición de recursos y la resolución de dudas mediante inteligencia artificial conversacional, se busca transformar y optimizar la experiencia educativa en línea.</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 este enfoque disruptivo, se pretende no solo mitigar los actuales desafíos sino también sentar las bases para una nueva generación de entornos digitales académicos adaptados a las necesidades únicas del estudiante moderno. Donde la colaboración, la personalización y el aprovechamiento óptimo de los recursos tecnológicos sean ejes centrales que impulsen un aprendizaje más efectivo, motivador y alineado con las demandas de la era del conocimiento.</w:t>
      </w:r>
    </w:p>
    <w:p w:rsidR="00000000" w:rsidDel="00000000" w:rsidP="00000000" w:rsidRDefault="00000000" w:rsidRPr="00000000" w14:paraId="00000082">
      <w:pPr>
        <w:pStyle w:val="Heading2"/>
        <w:numPr>
          <w:ilvl w:val="0"/>
          <w:numId w:val="2"/>
        </w:numPr>
        <w:tabs>
          <w:tab w:val="left" w:leader="none" w:pos="3717"/>
        </w:tabs>
        <w:ind w:left="3717" w:hanging="635"/>
        <w:jc w:val="left"/>
        <w:rPr/>
      </w:pPr>
      <w:bookmarkStart w:colFirst="0" w:colLast="0" w:name="_heading=h.3znysh7" w:id="3"/>
      <w:bookmarkEnd w:id="3"/>
      <w:r w:rsidDel="00000000" w:rsidR="00000000" w:rsidRPr="00000000">
        <w:rPr>
          <w:rtl w:val="0"/>
        </w:rPr>
        <w:t xml:space="preserve">PROBLEMA DE INVESTIGACIÓN</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5">
      <w:pPr>
        <w:pStyle w:val="Heading1"/>
        <w:numPr>
          <w:ilvl w:val="1"/>
          <w:numId w:val="2"/>
        </w:numPr>
        <w:tabs>
          <w:tab w:val="left" w:leader="none" w:pos="1517"/>
        </w:tabs>
        <w:ind w:left="1517" w:hanging="970"/>
        <w:rPr>
          <w:sz w:val="24"/>
          <w:szCs w:val="24"/>
        </w:rPr>
      </w:pPr>
      <w:bookmarkStart w:colFirst="0" w:colLast="0" w:name="_heading=h.2et92p0" w:id="4"/>
      <w:bookmarkEnd w:id="4"/>
      <w:r w:rsidDel="00000000" w:rsidR="00000000" w:rsidRPr="00000000">
        <w:rPr>
          <w:rtl w:val="0"/>
        </w:rPr>
        <w:t xml:space="preserve">Antecedentes Del Problema</w:t>
      </w: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transformación digital ha modificado la faz de la educación superior, exigiendo una adaptación a entornos virtuales de aprendizaje. La pandemia de COVID-19 aceleró la transición hacia la educación en línea, revelando desafíos significativos en las plataformas educativas convencionales.</w:t>
      </w: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Investigaciones recientes destacan que las plataformas de gestión de aprendizaje tradicionales, como Moodle o Canvas, presentan limitaciones para fomentar la colaboración efectiva entre estudiantes universitarios. La falta de herramientas especializadas para el aprendizaje colaborativo subraya la necesidad de una plataforma específica que promueva la interacción y el intercambio de conocimientos entre los estudiantes de educación superior.</w:t>
      </w: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Sin embargo, a pesar de sus bondades, la adopción efectiva de metodologías colaborativas mediadas por tecnología enfrenta importantes desafíos y limitaciones en las plataformas educativas convencionales. La pandemia de COVID-19 aceleró la transición hacia modalidades en línea, exponiendo de manera aún más evidente las carencias de los entornos virtuales actuales para facilitar verdaderamente el trabajo grupal, el intercambio de recursos y la resolución ágil de dudas entre pares.</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 problemática ha sido abordada previamente por diversas investigaciones, tanto a nivel internacional como nacional, las cuales brindan aportes valiosos como antecedentes:</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1"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 nivel internacional, la investigación "A Framework for Analyzing Interactions in a Video-based Collaborative Learning Environment" (2022), en esta investigación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presentó VGather2Learn Analytics, una herramienta de análisis de aprendizaje que extiende la plataforma colaborativa de aprendizaje VGather2Learn. Esta herramienta recopila datos de las interacciones de los estudiantes mientras ven videos de enseñanza de forma asíncrona, como pausar, avanzar rápido, enviar preguntas y comentarios en el chat. Los datos se resumen en gráficos y tablas en un tablero en tiempo real para que los profesores puedan analizar el comportamiento de aprendizaje de los estudiantes. El objetivo era brindar a los profesores información valiosa para mejorar la enseñanza en línea asíncrona y adaptarla a las necesidades de los estudiantes.</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6007100</wp:posOffset>
                </wp:positionH>
                <wp:positionV relativeFrom="paragraph">
                  <wp:posOffset>304800</wp:posOffset>
                </wp:positionV>
                <wp:extent cx="46355" cy="186055"/>
                <wp:effectExtent b="0" l="0" r="0" t="0"/>
                <wp:wrapNone/>
                <wp:docPr id="6" name=""/>
                <a:graphic>
                  <a:graphicData uri="http://schemas.microsoft.com/office/word/2010/wordprocessingShape">
                    <wps:wsp>
                      <wps:cNvSpPr/>
                      <wps:cNvPr id="2" name="Shape 2"/>
                      <wps:spPr>
                        <a:xfrm>
                          <a:off x="5327585" y="3691735"/>
                          <a:ext cx="36830" cy="176530"/>
                        </a:xfrm>
                        <a:custGeom>
                          <a:rect b="b" l="l" r="r" t="t"/>
                          <a:pathLst>
                            <a:path extrusionOk="0" h="176530" w="36830">
                              <a:moveTo>
                                <a:pt x="36760" y="176361"/>
                              </a:moveTo>
                              <a:lnTo>
                                <a:pt x="0" y="176361"/>
                              </a:lnTo>
                              <a:lnTo>
                                <a:pt x="0" y="0"/>
                              </a:lnTo>
                              <a:lnTo>
                                <a:pt x="36760" y="0"/>
                              </a:lnTo>
                              <a:lnTo>
                                <a:pt x="36760" y="176361"/>
                              </a:lnTo>
                              <a:close/>
                            </a:path>
                          </a:pathLst>
                        </a:custGeom>
                        <a:solidFill>
                          <a:srgbClr val="F0EDE4"/>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6007100</wp:posOffset>
                </wp:positionH>
                <wp:positionV relativeFrom="paragraph">
                  <wp:posOffset>304800</wp:posOffset>
                </wp:positionV>
                <wp:extent cx="46355" cy="186055"/>
                <wp:effectExtent b="0" l="0" r="0" t="0"/>
                <wp:wrapNone/>
                <wp:docPr id="6"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6355" cy="186055"/>
                        </a:xfrm>
                        <a:prstGeom prst="rect"/>
                        <a:ln/>
                      </pic:spPr>
                    </pic:pic>
                  </a:graphicData>
                </a:graphic>
              </wp:anchor>
            </w:drawing>
          </mc:Fallback>
        </mc:AlternateConten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1"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el ámbito nacional, el proyecto "Aprendizaje Colaborativo: Concepciones De Tutores Y Estudiantes En Ambientes Virtuales De Aprendizaje En La Tecnología En Regencia De Farmacia De La Universidad Industrial De Santander" (2020) de la Universidad Autónoma de Bucaramanga, realizó un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micro-proyecto basado en aprendizaje colaborativo. El estudio buscó determinar si los instructores y alumnos entendían realmente el aprendizaje colaborativo, si lo aplicaban para fomentar destrezas investigadoras y si los objetivos se cumplían. Se examinaron las conexiones entre las perspectivas de instructores y estudiantes, implementando actividades de colaboración y evaluando las metodologías del programa. Se notaron conceptos vinculados a la interdependencia positiva, la interacción, la comunicación y la negociación, aunque también una inclinación hacia un enfoque más cooperativo. La conclusión fue que el micro-proyecto permitía desarrollar habilidades investigadoras, contaba con una guía comprensible y una plataforma amigable, pero era necesaria una mayor articulación entre instructores y alumnos.</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20"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identifica la oportunidad de abordar estos desafíos mediante el desarrollo de una plataforma web que organice recursos por materias, integre foros y blogs académicos, permita reuniones virtuales y emplee un chatbot de inteligencia</w:t>
      </w: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artificial dedicado a resolver dudas académicas. Este enfoque proactivo busca superar las limitaciones observadas en la educación superior durante la era digital.</w:t>
      </w: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7">
      <w:pPr>
        <w:pStyle w:val="Heading1"/>
        <w:numPr>
          <w:ilvl w:val="1"/>
          <w:numId w:val="2"/>
        </w:numPr>
        <w:tabs>
          <w:tab w:val="left" w:leader="none" w:pos="1517"/>
        </w:tabs>
        <w:spacing w:before="1" w:lineRule="auto"/>
        <w:ind w:left="1517" w:hanging="970"/>
        <w:rPr>
          <w:sz w:val="24"/>
          <w:szCs w:val="24"/>
        </w:rPr>
      </w:pPr>
      <w:bookmarkStart w:colFirst="0" w:colLast="0" w:name="_heading=h.tyjcwt" w:id="5"/>
      <w:bookmarkEnd w:id="5"/>
      <w:r w:rsidDel="00000000" w:rsidR="00000000" w:rsidRPr="00000000">
        <w:rPr>
          <w:rtl w:val="0"/>
        </w:rPr>
        <w:t xml:space="preserve">Planteamiento Del Problema</w:t>
      </w: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transformación digital ha revolucionado la educación superior, exigiendo una adaptación a entornos virtuales de aprendizaje. La pandemia de COVID-19 aceleró esta transición, exponiendo desafíos significativos en las plataformas educativas convencionales para fomentar la colaboración efectiva entre estudiantes universitarios.</w:t>
      </w: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Investigaciones recientes destacan que las plataformas de gestión de aprendizaje tradicionales, como Moodle o Canvas, presentan limitaciones para promover interacciones enriquecedoras, el intercambio de conocimientos y el trabajo en equipo. La falta de herramientas especializadas para el aprendizaje colaborativo en línea ha creado un vacío en la experiencia educativa digital, obstaculizando el desarrollo de habilidades esenciales para el éxito académico y profesional.</w:t>
      </w: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Si bien la educación en línea brinda flexibilidad y accesibilidad, la ausencia de un entorno virtual diseñado específicamente para el aprendizaje colaborativo ha impactado negativamente el sentido de comunidad y conexión entre los estudiantes. Esta desconexión puede resultar en disminución de la motivación, el compromiso y el rendimiento académico.</w:t>
      </w: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Ante este escenario, surge la necesidad crucial de desarrollar una plataforma web que fomente la colaboración y el compromiso en el aprendizaje en línea. Esta plataforma debe integrar de manera armoniosa foros, blogs académicos, herramientas para reuniones virtuales y un chatbot de inteligencia artificial dedicado a resolver dudas académicas de manera ágil y personalizada.</w:t>
      </w: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creación de un ecosistema educativo virtual centrado en la colaboración tiene el potencial de mejorar significativamente la experiencia del aprendizaje en modalidades remotas, incentivando el intercambio de conceptos, las labores grupales, el análisis crítico y la resolución de situaciones problemáticas de forma más eficaz y enriquecedora.</w:t>
      </w: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Este contexto plantea la pregunta crucial: ¿Cómo podemos mejorar la colaboración y el compromiso en el aprendizaje en línea de manera significativa? La respuesta a esta interrogante no solo radica en la creación de una plataforma web colaborativa, sino en el diseño de un ecosistema educativo que integre de manera armoniosa foros, blogs, reuniones virtuales y un chatbot de inteligencia artificial dedicado a resolver dudas académicas.</w:t>
      </w: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4">
      <w:pPr>
        <w:pStyle w:val="Heading1"/>
        <w:numPr>
          <w:ilvl w:val="1"/>
          <w:numId w:val="2"/>
        </w:numPr>
        <w:tabs>
          <w:tab w:val="left" w:leader="none" w:pos="1517"/>
        </w:tabs>
        <w:spacing w:before="1" w:lineRule="auto"/>
        <w:ind w:left="1517" w:hanging="970"/>
        <w:rPr>
          <w:sz w:val="24"/>
          <w:szCs w:val="24"/>
        </w:rPr>
      </w:pPr>
      <w:bookmarkStart w:colFirst="0" w:colLast="0" w:name="_heading=h.3dy6vkm" w:id="6"/>
      <w:bookmarkEnd w:id="6"/>
      <w:r w:rsidDel="00000000" w:rsidR="00000000" w:rsidRPr="00000000">
        <w:rPr>
          <w:rtl w:val="0"/>
        </w:rPr>
        <w:t xml:space="preserve">Formulación Del Problema</w:t>
      </w: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Con base en el planteamiento del problema, la formulación es esencial para orientar la investigación y el desarrollo del proyecto. En este contexto, el problema se formula de la siguiente manera:</w:t>
      </w: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9">
      <w:pPr>
        <w:ind w:left="947" w:firstLine="0"/>
        <w:jc w:val="both"/>
        <w:rPr>
          <w:rFonts w:ascii="Arial" w:cs="Arial" w:eastAsia="Arial" w:hAnsi="Arial"/>
          <w:b w:val="1"/>
          <w:sz w:val="24"/>
          <w:szCs w:val="24"/>
        </w:rPr>
      </w:pPr>
      <w:r w:rsidDel="00000000" w:rsidR="00000000" w:rsidRPr="00000000">
        <w:rPr>
          <w:rFonts w:ascii="Arial" w:cs="Arial" w:eastAsia="Arial" w:hAnsi="Arial"/>
          <w:b w:val="1"/>
          <w:color w:val="0d0d0d"/>
          <w:sz w:val="24"/>
          <w:szCs w:val="24"/>
          <w:rtl w:val="0"/>
        </w:rPr>
        <w:t xml:space="preserve">Problema Principal:</w:t>
      </w: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¿Cómo diseñar e implementar una plataforma web colaborativa que aborde las deficiencias de las plataformas educativas convencionales, promoviendo activamente la interacción, el intercambio de conocimientos y la resolución de dudas académicas entre estudiantes de educación superior?</w:t>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D">
      <w:pPr>
        <w:ind w:left="947" w:firstLine="0"/>
        <w:jc w:val="both"/>
        <w:rPr>
          <w:rFonts w:ascii="Arial" w:cs="Arial" w:eastAsia="Arial" w:hAnsi="Arial"/>
          <w:b w:val="1"/>
          <w:sz w:val="24"/>
          <w:szCs w:val="24"/>
        </w:rPr>
      </w:pPr>
      <w:r w:rsidDel="00000000" w:rsidR="00000000" w:rsidRPr="00000000">
        <w:rPr>
          <w:rFonts w:ascii="Arial" w:cs="Arial" w:eastAsia="Arial" w:hAnsi="Arial"/>
          <w:b w:val="1"/>
          <w:color w:val="0d0d0d"/>
          <w:sz w:val="24"/>
          <w:szCs w:val="24"/>
          <w:rtl w:val="0"/>
        </w:rPr>
        <w:t xml:space="preserve">Problemas Secundarios:</w:t>
      </w: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846" w:hanging="360"/>
        <w:jc w:val="left"/>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¿Cuáles son las funcionalidades clave que deben integrarse en la plataforma para fomentar eficazmente la colaboración y el aprendizaje colaborativo?</w:t>
      </w:r>
      <w:r w:rsidDel="00000000" w:rsidR="00000000" w:rsidRPr="00000000">
        <w:rPr>
          <w:rtl w:val="0"/>
        </w:rPr>
      </w:r>
    </w:p>
    <w:p w:rsidR="00000000" w:rsidDel="00000000" w:rsidP="00000000" w:rsidRDefault="00000000" w:rsidRPr="00000000" w14:paraId="000000B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667"/>
        </w:tabs>
        <w:spacing w:after="0" w:before="80" w:line="360" w:lineRule="auto"/>
        <w:ind w:left="1667" w:right="1046"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¿Cómo garantizar la accesibilidad y usabilidad de la plataforma para diferentes perfiles de usuarios?</w:t>
      </w:r>
      <w:r w:rsidDel="00000000" w:rsidR="00000000" w:rsidRPr="00000000">
        <w:rPr>
          <w:rtl w:val="0"/>
        </w:rPr>
      </w:r>
    </w:p>
    <w:p w:rsidR="00000000" w:rsidDel="00000000" w:rsidP="00000000" w:rsidRDefault="00000000" w:rsidRPr="00000000" w14:paraId="000000B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419"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 qué manera se puede implementar un chatbot de inteligencia artificial que satisfaga las necesidades específicas de los estudiantes en la resolución de dudas académicas?</w:t>
      </w:r>
      <w:r w:rsidDel="00000000" w:rsidR="00000000" w:rsidRPr="00000000">
        <w:rPr>
          <w:rtl w:val="0"/>
        </w:rPr>
      </w:r>
    </w:p>
    <w:p w:rsidR="00000000" w:rsidDel="00000000" w:rsidP="00000000" w:rsidRDefault="00000000" w:rsidRPr="00000000" w14:paraId="000000B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593" w:hanging="360"/>
        <w:jc w:val="left"/>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¿Cómo evaluar el impacto de la plataforma en la mejora del compromiso estudiantil y el sentido de comunidad en el entorno educativo en línea?</w:t>
      </w:r>
      <w:r w:rsidDel="00000000" w:rsidR="00000000" w:rsidRPr="00000000">
        <w:rPr>
          <w:rtl w:val="0"/>
        </w:rPr>
      </w:r>
    </w:p>
    <w:p w:rsidR="00000000" w:rsidDel="00000000" w:rsidP="00000000" w:rsidRDefault="00000000" w:rsidRPr="00000000" w14:paraId="000000B3">
      <w:pPr>
        <w:pStyle w:val="Heading2"/>
        <w:numPr>
          <w:ilvl w:val="0"/>
          <w:numId w:val="2"/>
        </w:numPr>
        <w:tabs>
          <w:tab w:val="left" w:leader="none" w:pos="4897"/>
        </w:tabs>
        <w:ind w:left="4897" w:hanging="635"/>
        <w:jc w:val="left"/>
        <w:rPr/>
      </w:pPr>
      <w:bookmarkStart w:colFirst="0" w:colLast="0" w:name="_heading=h.1t3h5sf" w:id="7"/>
      <w:bookmarkEnd w:id="7"/>
      <w:r w:rsidDel="00000000" w:rsidR="00000000" w:rsidRPr="00000000">
        <w:rPr>
          <w:rtl w:val="0"/>
        </w:rPr>
        <w:t xml:space="preserve">OBJETIVOS</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B6">
      <w:pPr>
        <w:pStyle w:val="Heading1"/>
        <w:numPr>
          <w:ilvl w:val="1"/>
          <w:numId w:val="2"/>
        </w:numPr>
        <w:tabs>
          <w:tab w:val="left" w:leader="none" w:pos="1517"/>
        </w:tabs>
        <w:ind w:left="1517" w:hanging="970"/>
        <w:rPr>
          <w:sz w:val="24"/>
          <w:szCs w:val="24"/>
        </w:rPr>
      </w:pPr>
      <w:bookmarkStart w:colFirst="0" w:colLast="0" w:name="_heading=h.4d34og8" w:id="8"/>
      <w:bookmarkEnd w:id="8"/>
      <w:r w:rsidDel="00000000" w:rsidR="00000000" w:rsidRPr="00000000">
        <w:rPr>
          <w:rtl w:val="0"/>
        </w:rPr>
        <w:t xml:space="preserve">Objetivo General</w:t>
      </w: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8" w:firstLine="0"/>
        <w:jc w:val="both"/>
        <w:rPr>
          <w:rFonts w:ascii="Arial" w:cs="Arial" w:eastAsia="Arial" w:hAnsi="Arial"/>
          <w:b w:val="0"/>
          <w:i w:val="0"/>
          <w:smallCaps w:val="0"/>
          <w:strike w:val="0"/>
          <w:color w:val="000000"/>
          <w:sz w:val="24"/>
          <w:szCs w:val="24"/>
          <w:u w:val="none"/>
          <w:shd w:fill="auto" w:val="clear"/>
          <w:vertAlign w:val="baseline"/>
        </w:rPr>
      </w:pPr>
      <w:sdt>
        <w:sdtPr>
          <w:tag w:val="goog_rdk_1"/>
        </w:sdtPr>
        <w:sdtContent>
          <w:commentRangeStart w:id="1"/>
        </w:sdtContent>
      </w:sdt>
      <w:r w:rsidDel="00000000" w:rsidR="00000000" w:rsidRPr="00000000">
        <w:rPr>
          <w:rFonts w:ascii="Arial" w:cs="Arial" w:eastAsia="Arial" w:hAnsi="Arial"/>
          <w:b w:val="0"/>
          <w:i w:val="0"/>
          <w:smallCaps w:val="0"/>
          <w:strike w:val="0"/>
          <w:color w:val="0d0d0d"/>
          <w:sz w:val="24"/>
          <w:szCs w:val="24"/>
          <w:highlight w:val="yellow"/>
          <w:u w:val="none"/>
          <w:vertAlign w:val="baseline"/>
          <w:rtl w:val="0"/>
        </w:rPr>
        <w:t xml:space="preserve">Desarrollar</w:t>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 </w:t>
      </w:r>
      <w:commentRangeEnd w:id="1"/>
      <w:r w:rsidDel="00000000" w:rsidR="00000000" w:rsidRPr="00000000">
        <w:commentReference w:id="1"/>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una plataforma web orientada al aprendizaje colaborativo que propicie la interacción, el intercambio de recursos, la discusión académica y un entorno virtual adecuado para estudiantes universitarios.</w:t>
      </w: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C">
      <w:pPr>
        <w:pStyle w:val="Heading1"/>
        <w:numPr>
          <w:ilvl w:val="1"/>
          <w:numId w:val="2"/>
        </w:numPr>
        <w:tabs>
          <w:tab w:val="left" w:leader="none" w:pos="1517"/>
        </w:tabs>
        <w:ind w:left="1517" w:hanging="970"/>
        <w:rPr>
          <w:sz w:val="24"/>
          <w:szCs w:val="24"/>
        </w:rPr>
      </w:pPr>
      <w:bookmarkStart w:colFirst="0" w:colLast="0" w:name="_heading=h.2s8eyo1" w:id="9"/>
      <w:bookmarkEnd w:id="9"/>
      <w:r w:rsidDel="00000000" w:rsidR="00000000" w:rsidRPr="00000000">
        <w:rPr>
          <w:rtl w:val="0"/>
        </w:rPr>
        <w:t xml:space="preserve">Objetivos Específicos</w:t>
      </w: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667"/>
        </w:tabs>
        <w:spacing w:after="0" w:before="1" w:line="360" w:lineRule="auto"/>
        <w:ind w:left="1667" w:right="219" w:hanging="360"/>
        <w:jc w:val="both"/>
        <w:rPr>
          <w:rFonts w:ascii="Arial" w:cs="Arial" w:eastAsia="Arial" w:hAnsi="Arial"/>
          <w:b w:val="0"/>
          <w:i w:val="0"/>
          <w:smallCaps w:val="0"/>
          <w:strike w:val="0"/>
          <w:color w:val="000000"/>
          <w:sz w:val="24"/>
          <w:szCs w:val="24"/>
          <w:u w:val="none"/>
          <w:shd w:fill="auto" w:val="clear"/>
          <w:vertAlign w:val="baseline"/>
        </w:rPr>
      </w:pPr>
      <w:sdt>
        <w:sdtPr>
          <w:tag w:val="goog_rdk_2"/>
        </w:sdtPr>
        <w:sdtContent>
          <w:commentRangeStart w:id="2"/>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Diseñar </w:t>
      </w:r>
      <w:commentRangeEnd w:id="2"/>
      <w:r w:rsidDel="00000000" w:rsidR="00000000" w:rsidRPr="00000000">
        <w:commentReference w:id="2"/>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 sistema de categorización por materias para organizar los recursos compartidos por los estudiantes.</w:t>
      </w:r>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667"/>
        </w:tabs>
        <w:spacing w:after="0" w:before="1" w:line="360" w:lineRule="auto"/>
        <w:ind w:left="1667" w:right="216" w:hanging="360"/>
        <w:jc w:val="both"/>
        <w:rPr>
          <w:rFonts w:ascii="Arial" w:cs="Arial" w:eastAsia="Arial" w:hAnsi="Arial"/>
          <w:b w:val="0"/>
          <w:i w:val="0"/>
          <w:smallCaps w:val="0"/>
          <w:strike w:val="0"/>
          <w:color w:val="000000"/>
          <w:sz w:val="24"/>
          <w:szCs w:val="24"/>
          <w:u w:val="none"/>
          <w:shd w:fill="auto" w:val="clear"/>
          <w:vertAlign w:val="baseline"/>
        </w:rPr>
      </w:pPr>
      <w:sdt>
        <w:sdtPr>
          <w:tag w:val="goog_rdk_3"/>
        </w:sdtPr>
        <w:sdtContent>
          <w:commentRangeStart w:id="3"/>
        </w:sdtContent>
      </w:sdt>
      <w:r w:rsidDel="00000000" w:rsidR="00000000" w:rsidRPr="00000000">
        <w:rPr>
          <w:rFonts w:ascii="Arial" w:cs="Arial" w:eastAsia="Arial" w:hAnsi="Arial"/>
          <w:b w:val="0"/>
          <w:i w:val="0"/>
          <w:smallCaps w:val="0"/>
          <w:strike w:val="0"/>
          <w:color w:val="0d0d0d"/>
          <w:sz w:val="24"/>
          <w:szCs w:val="24"/>
          <w:highlight w:val="yellow"/>
          <w:u w:val="none"/>
          <w:vertAlign w:val="baseline"/>
          <w:rtl w:val="0"/>
        </w:rPr>
        <w:t xml:space="preserve">Desarrollar </w:t>
      </w:r>
      <w:commentRangeEnd w:id="3"/>
      <w:r w:rsidDel="00000000" w:rsidR="00000000" w:rsidRPr="00000000">
        <w:commentReference w:id="3"/>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 </w:t>
      </w:r>
      <w:sdt>
        <w:sdtPr>
          <w:tag w:val="goog_rdk_4"/>
        </w:sdtPr>
        <w:sdtContent>
          <w:commentRangeStart w:id="4"/>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foro </w:t>
      </w:r>
      <w:commentRangeEnd w:id="4"/>
      <w:r w:rsidDel="00000000" w:rsidR="00000000" w:rsidRPr="00000000">
        <w:commentReference w:id="4"/>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interactivo que permita a los estudiantes compartir y discutir temas académicos específicos.</w:t>
      </w: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218" w:hanging="360"/>
        <w:jc w:val="both"/>
        <w:rPr>
          <w:rFonts w:ascii="Arial" w:cs="Arial" w:eastAsia="Arial" w:hAnsi="Arial"/>
          <w:b w:val="0"/>
          <w:i w:val="0"/>
          <w:smallCaps w:val="0"/>
          <w:strike w:val="0"/>
          <w:color w:val="000000"/>
          <w:sz w:val="24"/>
          <w:szCs w:val="24"/>
          <w:u w:val="none"/>
          <w:shd w:fill="auto" w:val="clear"/>
          <w:vertAlign w:val="baseline"/>
        </w:rPr>
      </w:pPr>
      <w:sdt>
        <w:sdtPr>
          <w:tag w:val="goog_rdk_5"/>
        </w:sdtPr>
        <w:sdtContent>
          <w:commentRangeStart w:id="5"/>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Integrar </w:t>
      </w:r>
      <w:commentRangeEnd w:id="5"/>
      <w:r w:rsidDel="00000000" w:rsidR="00000000" w:rsidRPr="00000000">
        <w:commentReference w:id="5"/>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una </w:t>
      </w:r>
      <w:sdt>
        <w:sdtPr>
          <w:tag w:val="goog_rdk_6"/>
        </w:sdtPr>
        <w:sdtContent>
          <w:commentRangeStart w:id="6"/>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funcionalidad de reuniones virtuales</w:t>
      </w:r>
      <w:commentRangeEnd w:id="6"/>
      <w:r w:rsidDel="00000000" w:rsidR="00000000" w:rsidRPr="00000000">
        <w:commentReference w:id="6"/>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 para que los estudiantes puedan colaborar en tiempo real, discutir tareas y compartir conocimientos.</w:t>
      </w: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212" w:hanging="36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sdt>
        <w:sdtPr>
          <w:tag w:val="goog_rdk_7"/>
        </w:sdtPr>
        <w:sdtContent>
          <w:commentRangeStart w:id="7"/>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Implementar </w:t>
      </w:r>
      <w:commentRangeEnd w:id="7"/>
      <w:r w:rsidDel="00000000" w:rsidR="00000000" w:rsidRPr="00000000">
        <w:commentReference w:id="7"/>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 </w:t>
      </w:r>
      <w:sdt>
        <w:sdtPr>
          <w:tag w:val="goog_rdk_8"/>
        </w:sdtPr>
        <w:sdtContent>
          <w:commentRangeStart w:id="8"/>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chatbot </w:t>
      </w:r>
      <w:commentRangeEnd w:id="8"/>
      <w:r w:rsidDel="00000000" w:rsidR="00000000" w:rsidRPr="00000000">
        <w:commentReference w:id="8"/>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 inteligencia artificial que proporcione asistencia y orientación académica a los </w:t>
      </w:r>
      <w:sdt>
        <w:sdtPr>
          <w:tag w:val="goog_rdk_9"/>
        </w:sdtPr>
        <w:sdtContent>
          <w:commentRangeStart w:id="9"/>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estudiantes</w:t>
      </w:r>
      <w:commentRangeEnd w:id="9"/>
      <w:r w:rsidDel="00000000" w:rsidR="00000000" w:rsidRPr="00000000">
        <w:commentReference w:id="9"/>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 resolviendo dudas y brindando información relevante.</w:t>
      </w:r>
      <w:r w:rsidDel="00000000" w:rsidR="00000000" w:rsidRPr="00000000">
        <w:rPr>
          <w:rtl w:val="0"/>
        </w:rPr>
      </w:r>
    </w:p>
    <w:p w:rsidR="00000000" w:rsidDel="00000000" w:rsidP="00000000" w:rsidRDefault="00000000" w:rsidRPr="00000000" w14:paraId="000000C6">
      <w:pPr>
        <w:pStyle w:val="Heading1"/>
        <w:numPr>
          <w:ilvl w:val="1"/>
          <w:numId w:val="2"/>
        </w:numPr>
        <w:tabs>
          <w:tab w:val="left" w:leader="none" w:pos="1517"/>
        </w:tabs>
        <w:spacing w:before="80" w:lineRule="auto"/>
        <w:ind w:left="1517" w:hanging="970"/>
        <w:rPr>
          <w:sz w:val="24"/>
          <w:szCs w:val="24"/>
        </w:rPr>
      </w:pPr>
      <w:r w:rsidDel="00000000" w:rsidR="00000000" w:rsidRPr="00000000">
        <w:rPr>
          <w:rtl w:val="0"/>
        </w:rPr>
        <w:t xml:space="preserve">Actividades Por Objetivos</w:t>
      </w: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1"/>
          <w:i w:val="0"/>
          <w:smallCaps w:val="0"/>
          <w:strike w:val="0"/>
          <w:color w:val="000000"/>
          <w:sz w:val="12"/>
          <w:szCs w:val="12"/>
          <w:u w:val="none"/>
          <w:shd w:fill="auto" w:val="clear"/>
          <w:vertAlign w:val="baseline"/>
        </w:rPr>
      </w:pPr>
      <w:r w:rsidDel="00000000" w:rsidR="00000000" w:rsidRPr="00000000">
        <w:rPr>
          <w:rtl w:val="0"/>
        </w:rPr>
      </w:r>
    </w:p>
    <w:tbl>
      <w:tblPr>
        <w:tblStyle w:val="Table1"/>
        <w:tblW w:w="9560.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60"/>
        <w:gridCol w:w="2500"/>
        <w:gridCol w:w="5700"/>
        <w:tblGridChange w:id="0">
          <w:tblGrid>
            <w:gridCol w:w="1360"/>
            <w:gridCol w:w="2500"/>
            <w:gridCol w:w="5700"/>
          </w:tblGrid>
        </w:tblGridChange>
      </w:tblGrid>
      <w:tr>
        <w:trPr>
          <w:cantSplit w:val="0"/>
          <w:trHeight w:val="920" w:hRule="atLeast"/>
          <w:tblHeader w:val="0"/>
        </w:trPr>
        <w:tc>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 w:line="291.99999999999994" w:lineRule="auto"/>
              <w:ind w:left="151" w:right="0" w:firstLine="95.00000000000001"/>
              <w:jc w:val="left"/>
              <w:rPr>
                <w:rFonts w:ascii="Arial Black" w:cs="Arial Black" w:eastAsia="Arial Black" w:hAnsi="Arial Black"/>
                <w:b w:val="0"/>
                <w:i w:val="0"/>
                <w:smallCaps w:val="0"/>
                <w:strike w:val="0"/>
                <w:color w:val="000000"/>
                <w:sz w:val="20"/>
                <w:szCs w:val="2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20"/>
                <w:szCs w:val="20"/>
                <w:u w:val="none"/>
                <w:shd w:fill="auto" w:val="clear"/>
                <w:vertAlign w:val="baseline"/>
                <w:rtl w:val="0"/>
              </w:rPr>
              <w:t xml:space="preserve">Objetivo específico</w:t>
            </w:r>
          </w:p>
        </w:tc>
        <w:tc>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 w:line="240" w:lineRule="auto"/>
              <w:ind w:left="630" w:right="0" w:firstLine="0"/>
              <w:jc w:val="left"/>
              <w:rPr>
                <w:rFonts w:ascii="Arial Black" w:cs="Arial Black" w:eastAsia="Arial Black" w:hAnsi="Arial Black"/>
                <w:b w:val="0"/>
                <w:i w:val="0"/>
                <w:smallCaps w:val="0"/>
                <w:strike w:val="0"/>
                <w:color w:val="000000"/>
                <w:sz w:val="20"/>
                <w:szCs w:val="2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20"/>
                <w:szCs w:val="20"/>
                <w:u w:val="none"/>
                <w:shd w:fill="auto" w:val="clear"/>
                <w:vertAlign w:val="baseline"/>
                <w:rtl w:val="0"/>
              </w:rPr>
              <w:t xml:space="preserve">Actividades</w:t>
            </w:r>
          </w:p>
        </w:tc>
        <w:tc>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 w:line="240" w:lineRule="auto"/>
              <w:ind w:left="831" w:right="0" w:firstLine="0"/>
              <w:jc w:val="left"/>
              <w:rPr>
                <w:rFonts w:ascii="Arial Black" w:cs="Arial Black" w:eastAsia="Arial Black" w:hAnsi="Arial Black"/>
                <w:b w:val="0"/>
                <w:i w:val="0"/>
                <w:smallCaps w:val="0"/>
                <w:strike w:val="0"/>
                <w:color w:val="000000"/>
                <w:sz w:val="20"/>
                <w:szCs w:val="2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20"/>
                <w:szCs w:val="20"/>
                <w:u w:val="none"/>
                <w:shd w:fill="auto" w:val="clear"/>
                <w:vertAlign w:val="baseline"/>
                <w:rtl w:val="0"/>
              </w:rPr>
              <w:t xml:space="preserve">¿Cómo se realizará?</w:t>
            </w:r>
          </w:p>
        </w:tc>
      </w:tr>
      <w:tr>
        <w:trPr>
          <w:cantSplit w:val="0"/>
          <w:trHeight w:val="2679" w:hRule="atLeast"/>
          <w:tblHeader w:val="0"/>
        </w:trPr>
        <w:tc>
          <w:tcPr>
            <w:vMerge w:val="restart"/>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360" w:lineRule="auto"/>
              <w:ind w:left="107" w:right="63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Investigación y análisis de necesidades</w:t>
            </w:r>
            <w:r w:rsidDel="00000000" w:rsidR="00000000" w:rsidRPr="00000000">
              <w:rPr>
                <w:rtl w:val="0"/>
              </w:rPr>
            </w:r>
          </w:p>
        </w:tc>
        <w:tc>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360" w:lineRule="auto"/>
              <w:ind w:left="97" w:right="7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realizará un estudio de las materias más relevantes para los estudiantes de universidad en el contexto específico de la plataforma. Esto implicaría revisar programas de estudio, encuestas a estudiantes y entrevistas con profesores para identificar las áreas de mayor interés y demanda</w:t>
            </w:r>
            <w:r w:rsidDel="00000000" w:rsidR="00000000" w:rsidRPr="00000000">
              <w:rPr>
                <w:rtl w:val="0"/>
              </w:rPr>
            </w:r>
          </w:p>
        </w:tc>
      </w:tr>
      <w:tr>
        <w:trPr>
          <w:cantSplit w:val="0"/>
          <w:trHeight w:val="3520" w:hRule="atLeast"/>
          <w:tblHeader w:val="0"/>
        </w:trPr>
        <w:tc>
          <w:tcPr>
            <w:vMerge w:val="continue"/>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Diseño de la estructura de categorización</w:t>
            </w:r>
            <w:r w:rsidDel="00000000" w:rsidR="00000000" w:rsidRPr="00000000">
              <w:rPr>
                <w:rtl w:val="0"/>
              </w:rPr>
            </w:r>
          </w:p>
        </w:tc>
        <w:tc>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60" w:lineRule="auto"/>
              <w:ind w:left="97" w:right="7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Basándose en los resultados de la investigación, se diseñará un esquema de categorización lógico y fácil de navegar que organice los recursos compartidos por los estudiantes. Esto podría implicar la creación de una taxonomía de materias y submaterias, así como la definición de etiquetas y etiquetas cruzadas para facilitar la búsqueda y la navegación</w:t>
            </w:r>
            <w:r w:rsidDel="00000000" w:rsidR="00000000" w:rsidRPr="00000000">
              <w:rPr>
                <w:rtl w:val="0"/>
              </w:rPr>
            </w:r>
          </w:p>
        </w:tc>
      </w:tr>
      <w:tr>
        <w:trPr>
          <w:cantSplit w:val="0"/>
          <w:trHeight w:val="4339" w:hRule="atLeast"/>
          <w:tblHeader w:val="0"/>
        </w:trPr>
        <w:tc>
          <w:tcPr>
            <w:vMerge w:val="continue"/>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Prototipado y prueba de usabilidad</w:t>
            </w:r>
            <w:r w:rsidDel="00000000" w:rsidR="00000000" w:rsidRPr="00000000">
              <w:rPr>
                <w:rtl w:val="0"/>
              </w:rPr>
            </w:r>
          </w:p>
        </w:tc>
        <w:tc>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360" w:lineRule="auto"/>
              <w:ind w:left="97" w:right="7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desarrollarán prototipos de la interfaz de usuario que muestren la estructura de categorización propuesta y se realizarán pruebas de usabilidad para evaluar su eficacia y facilidad de uso. Tomando en consideración los aportes y la realimentación proporcionada por los usuarios, se procederá a realizar iteraciones en el diseño con el objetivo de pulir y optimizar la vivencia de quienes interactúen con el sistema.</w:t>
            </w:r>
            <w:r w:rsidDel="00000000" w:rsidR="00000000" w:rsidRPr="00000000">
              <w:rPr>
                <w:rtl w:val="0"/>
              </w:rPr>
            </w:r>
          </w:p>
        </w:tc>
      </w:tr>
    </w:tbl>
    <w:p w:rsidR="00000000" w:rsidDel="00000000" w:rsidP="00000000" w:rsidRDefault="00000000" w:rsidRPr="00000000" w14:paraId="000000D4">
      <w:pPr>
        <w:spacing w:line="360" w:lineRule="auto"/>
        <w:jc w:val="both"/>
        <w:rPr>
          <w:sz w:val="24"/>
          <w:szCs w:val="24"/>
        </w:rPr>
        <w:sectPr>
          <w:type w:val="nextPage"/>
          <w:pgSz w:h="15840" w:w="12240" w:orient="portrait"/>
          <w:pgMar w:bottom="1240" w:top="1620" w:left="1320" w:right="920" w:header="0" w:footer="1053"/>
        </w:sectPr>
      </w:pP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2"/>
        <w:tblW w:w="9560.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60"/>
        <w:gridCol w:w="2500"/>
        <w:gridCol w:w="5700"/>
        <w:tblGridChange w:id="0">
          <w:tblGrid>
            <w:gridCol w:w="1360"/>
            <w:gridCol w:w="2500"/>
            <w:gridCol w:w="5700"/>
          </w:tblGrid>
        </w:tblGridChange>
      </w:tblGrid>
      <w:tr>
        <w:trPr>
          <w:cantSplit w:val="0"/>
          <w:trHeight w:val="2679" w:hRule="atLeast"/>
          <w:tblHeader w:val="0"/>
        </w:trPr>
        <w:tc>
          <w:tcPr>
            <w:vMerge w:val="restart"/>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Definición de características y funcionalidades</w:t>
            </w:r>
            <w:r w:rsidDel="00000000" w:rsidR="00000000" w:rsidRPr="00000000">
              <w:rPr>
                <w:rtl w:val="0"/>
              </w:rPr>
            </w:r>
          </w:p>
        </w:tc>
        <w:tc>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360" w:lineRule="auto"/>
              <w:ind w:left="97" w:right="8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identificarán las características y funcionalidades clave que debe incluir el foro o blog interactivo, como la capacidad de publicar publicaciones, comentar en publicaciones de otros estudiantes, etiquetar temas, seguir hilos de discusión, etc.</w:t>
            </w:r>
            <w:r w:rsidDel="00000000" w:rsidR="00000000" w:rsidRPr="00000000">
              <w:rPr>
                <w:rtl w:val="0"/>
              </w:rPr>
            </w:r>
          </w:p>
        </w:tc>
      </w:tr>
      <w:tr>
        <w:trPr>
          <w:cantSplit w:val="0"/>
          <w:trHeight w:val="3520" w:hRule="atLeast"/>
          <w:tblHeader w:val="0"/>
        </w:trPr>
        <w:tc>
          <w:tcPr>
            <w:vMerge w:val="continue"/>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Desarrollo de la plataforma</w:t>
            </w:r>
            <w:r w:rsidDel="00000000" w:rsidR="00000000" w:rsidRPr="00000000">
              <w:rPr>
                <w:rtl w:val="0"/>
              </w:rPr>
            </w:r>
          </w:p>
        </w:tc>
        <w:tc>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360" w:lineRule="auto"/>
              <w:ind w:left="97" w:right="7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Utilizando las mejores prácticas de desarrollo web y diseño de interfaces de usuario, se desarrollará la funcionalidad del foro o blog interactivo dentro de la plataforma principal. Esto incluiría la implementación de características como la autenticación de usuarios, la gestión de permisos, la publicación de contenido y la gestión de comentarios.</w:t>
            </w:r>
            <w:r w:rsidDel="00000000" w:rsidR="00000000" w:rsidRPr="00000000">
              <w:rPr>
                <w:rtl w:val="0"/>
              </w:rPr>
            </w:r>
          </w:p>
        </w:tc>
      </w:tr>
      <w:tr>
        <w:trPr>
          <w:cantSplit w:val="0"/>
          <w:trHeight w:val="3520" w:hRule="atLeast"/>
          <w:tblHeader w:val="0"/>
        </w:trPr>
        <w:tc>
          <w:tcPr>
            <w:vMerge w:val="continue"/>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360" w:lineRule="auto"/>
              <w:ind w:left="107" w:right="63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Prueba y lanzamiento</w:t>
            </w:r>
            <w:r w:rsidDel="00000000" w:rsidR="00000000" w:rsidRPr="00000000">
              <w:rPr>
                <w:rtl w:val="0"/>
              </w:rPr>
            </w:r>
          </w:p>
        </w:tc>
        <w:tc>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360" w:lineRule="auto"/>
              <w:ind w:left="97" w:right="7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realizarán pruebas exhaustivas del foro o blog interactivo para identificar y corregir posibles errores o problemas de funcionamiento. Una vez que se hayan abordado todas las preocupaciones, lanzar oficialmente la funcionalidad en la plataforma principal y promover su uso entre los estudiantes, proporcionando orientación y recursos de apoyo.</w:t>
            </w:r>
            <w:r w:rsidDel="00000000" w:rsidR="00000000" w:rsidRPr="00000000">
              <w:rPr>
                <w:rtl w:val="0"/>
              </w:rPr>
            </w:r>
          </w:p>
        </w:tc>
      </w:tr>
      <w:tr>
        <w:trPr>
          <w:cantSplit w:val="0"/>
          <w:trHeight w:val="2260" w:hRule="atLeast"/>
          <w:tblHeader w:val="0"/>
        </w:trPr>
        <w:tc>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360" w:lineRule="auto"/>
              <w:ind w:left="107" w:right="63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Selección de herramientas de conferencia</w:t>
            </w:r>
            <w:r w:rsidDel="00000000" w:rsidR="00000000" w:rsidRPr="00000000">
              <w:rPr>
                <w:rtl w:val="0"/>
              </w:rPr>
            </w:r>
          </w:p>
        </w:tc>
        <w:tc>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360" w:lineRule="auto"/>
              <w:ind w:left="97" w:right="8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investigará y escogerá la herramienta de conferencia virtual adecuada, considerando factores como la capacidad de participantes, la calidad de video, y la integración con otras características de la plataforma.</w:t>
            </w:r>
            <w:r w:rsidDel="00000000" w:rsidR="00000000" w:rsidRPr="00000000">
              <w:rPr>
                <w:rtl w:val="0"/>
              </w:rPr>
            </w:r>
          </w:p>
        </w:tc>
      </w:tr>
    </w:tbl>
    <w:p w:rsidR="00000000" w:rsidDel="00000000" w:rsidP="00000000" w:rsidRDefault="00000000" w:rsidRPr="00000000" w14:paraId="000000E2">
      <w:pPr>
        <w:spacing w:line="360" w:lineRule="auto"/>
        <w:jc w:val="both"/>
        <w:rPr>
          <w:sz w:val="24"/>
          <w:szCs w:val="24"/>
        </w:rPr>
        <w:sectPr>
          <w:type w:val="continuous"/>
          <w:pgSz w:h="15840" w:w="12240" w:orient="portrait"/>
          <w:pgMar w:bottom="1861" w:top="1680" w:left="1320" w:right="920" w:header="0" w:footer="1053"/>
        </w:sect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3"/>
        <w:tblW w:w="9560.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60"/>
        <w:gridCol w:w="2500"/>
        <w:gridCol w:w="5700"/>
        <w:tblGridChange w:id="0">
          <w:tblGrid>
            <w:gridCol w:w="1360"/>
            <w:gridCol w:w="2500"/>
            <w:gridCol w:w="5700"/>
          </w:tblGrid>
        </w:tblGridChange>
      </w:tblGrid>
      <w:tr>
        <w:trPr>
          <w:cantSplit w:val="0"/>
          <w:trHeight w:val="439" w:hRule="atLeast"/>
          <w:tblHeader w:val="0"/>
        </w:trPr>
        <w:tc>
          <w:tcPr>
            <w:vMerge w:val="restart"/>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Desarrollo de la</w:t>
            </w:r>
            <w:r w:rsidDel="00000000" w:rsidR="00000000" w:rsidRPr="00000000">
              <w:rPr>
                <w:rtl w:val="0"/>
              </w:rPr>
            </w:r>
          </w:p>
        </w:tc>
        <w:tc>
          <w:tcPr>
            <w:tcBorders>
              <w:bottom w:color="000000" w:space="0" w:sz="0" w:val="nil"/>
            </w:tcBorders>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trabajará en el desarrollo de la integración entre</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integración</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herramienta de conferencia seleccionada y la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sdt>
              <w:sdtPr>
                <w:tag w:val="goog_rdk_10"/>
              </w:sdtPr>
              <w:sdtContent>
                <w:commentRangeStart w:id="10"/>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plataforma  principal</w:t>
            </w:r>
            <w:commentRangeEnd w:id="10"/>
            <w:r w:rsidDel="00000000" w:rsidR="00000000" w:rsidRPr="00000000">
              <w:commentReference w:id="10"/>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  asegurándose  de que los</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1"/>
                <w:tab w:val="left" w:leader="none" w:pos="2559"/>
                <w:tab w:val="left" w:leader="none" w:pos="3629"/>
                <w:tab w:val="left" w:leader="none" w:pos="4940"/>
                <w:tab w:val="left" w:leader="none" w:pos="5290"/>
              </w:tabs>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estudiantes</w:t>
              <w:tab/>
              <w:t xml:space="preserve">puedan</w:t>
              <w:tab/>
              <w:t xml:space="preserve">acceder</w:t>
              <w:tab/>
              <w:t xml:space="preserve">fácilmente</w:t>
              <w:tab/>
              <w:t xml:space="preserve">a</w:t>
              <w:tab/>
              <w:t xml:space="preserve">las</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reuniones virtuales desde dentro del entorno de</w:t>
            </w:r>
            <w:r w:rsidDel="00000000" w:rsidR="00000000" w:rsidRPr="00000000">
              <w:rPr>
                <w:rtl w:val="0"/>
              </w:rPr>
            </w:r>
          </w:p>
        </w:tc>
      </w:tr>
      <w:tr>
        <w:trPr>
          <w:cantSplit w:val="0"/>
          <w:trHeight w:val="564" w:hRule="atLeast"/>
          <w:tblHeader w:val="0"/>
        </w:trPr>
        <w:tc>
          <w:tcPr>
            <w:vMerge w:val="continue"/>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aprendizaje en línea.</w:t>
            </w:r>
            <w:r w:rsidDel="00000000" w:rsidR="00000000" w:rsidRPr="00000000">
              <w:rPr>
                <w:rtl w:val="0"/>
              </w:rPr>
            </w:r>
          </w:p>
        </w:tc>
      </w:tr>
      <w:tr>
        <w:trPr>
          <w:cantSplit w:val="0"/>
          <w:trHeight w:val="448" w:hRule="atLeast"/>
          <w:tblHeader w:val="0"/>
        </w:trPr>
        <w:tc>
          <w:tcPr>
            <w:vMerge w:val="continue"/>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Pruebas de</w:t>
            </w:r>
            <w:r w:rsidDel="00000000" w:rsidR="00000000" w:rsidRPr="00000000">
              <w:rPr>
                <w:rtl w:val="0"/>
              </w:rPr>
            </w:r>
          </w:p>
        </w:tc>
        <w:tc>
          <w:tcPr>
            <w:tcBorders>
              <w:bottom w:color="000000" w:space="0" w:sz="0" w:val="nil"/>
            </w:tcBorders>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invitará a un grupo a participar en sesiones de</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usabilidad y</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prueba para utilizar esta función. Se recopilará</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retroalimentación</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retroalimentación detallada sobre su experiencia,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incluyendo la facilidad de acceso, la calidad del</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audio y video, la estabilidad de la plataforma y la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utilidad general de las reuniones virtuales para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34"/>
                <w:tab w:val="left" w:leader="none" w:pos="2038"/>
                <w:tab w:val="left" w:leader="none" w:pos="3415"/>
                <w:tab w:val="left" w:leader="none" w:pos="3857"/>
                <w:tab w:val="left" w:leader="none" w:pos="4939"/>
              </w:tabs>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colaborar</w:t>
              <w:tab/>
              <w:t xml:space="preserve">en</w:t>
              <w:tab/>
              <w:t xml:space="preserve">proyectos</w:t>
              <w:tab/>
              <w:t xml:space="preserve">y</w:t>
              <w:tab/>
              <w:t xml:space="preserve">discutir</w:t>
              <w:tab/>
              <w:t xml:space="preserve">temas</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académicos.  </w:t>
            </w:r>
            <w:sdt>
              <w:sdtPr>
                <w:tag w:val="goog_rdk_11"/>
              </w:sdtPr>
              <w:sdtContent>
                <w:commentRangeStart w:id="11"/>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utilizará  </w:t>
            </w:r>
            <w:commentRangeEnd w:id="11"/>
            <w:r w:rsidDel="00000000" w:rsidR="00000000" w:rsidRPr="00000000">
              <w:commentReference w:id="11"/>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esta retroalimentación</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para realizar ajustes y mejoras antes de lanzar la</w:t>
            </w:r>
            <w:r w:rsidDel="00000000" w:rsidR="00000000" w:rsidRPr="00000000">
              <w:rPr>
                <w:rtl w:val="0"/>
              </w:rPr>
            </w:r>
          </w:p>
        </w:tc>
      </w:tr>
      <w:tr>
        <w:trPr>
          <w:cantSplit w:val="0"/>
          <w:trHeight w:val="559" w:hRule="atLeast"/>
          <w:tblHeader w:val="0"/>
        </w:trPr>
        <w:tc>
          <w:tcPr>
            <w:vMerge w:val="continue"/>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funcionalidad de manera más amplia.</w:t>
            </w:r>
            <w:r w:rsidDel="00000000" w:rsidR="00000000" w:rsidRPr="00000000">
              <w:rPr>
                <w:rtl w:val="0"/>
              </w:rPr>
            </w:r>
          </w:p>
        </w:tc>
      </w:tr>
      <w:tr>
        <w:trPr>
          <w:cantSplit w:val="0"/>
          <w:trHeight w:val="463" w:hRule="atLeast"/>
          <w:tblHeader w:val="0"/>
        </w:trPr>
        <w:tc>
          <w:tcPr>
            <w:tcBorders>
              <w:bottom w:color="000000" w:space="0" w:sz="0" w:val="nil"/>
            </w:tcBorders>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w:t>
            </w:r>
          </w:p>
        </w:tc>
        <w:tc>
          <w:tcPr>
            <w:tcBorders>
              <w:bottom w:color="000000" w:space="0" w:sz="0" w:val="nil"/>
            </w:tcBorders>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Desarrollo del</w:t>
            </w:r>
            <w:r w:rsidDel="00000000" w:rsidR="00000000" w:rsidRPr="00000000">
              <w:rPr>
                <w:rtl w:val="0"/>
              </w:rPr>
            </w:r>
          </w:p>
        </w:tc>
        <w:tc>
          <w:tcPr>
            <w:tcBorders>
              <w:bottom w:color="000000" w:space="0" w:sz="0" w:val="nil"/>
            </w:tcBorders>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 identificarán las preguntas frecuentes y los</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modelo de chatbot</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042"/>
                <w:tab w:val="left" w:leader="none" w:pos="2441"/>
                <w:tab w:val="left" w:leader="none" w:pos="3213"/>
                <w:tab w:val="left" w:leader="none" w:pos="3812"/>
                <w:tab w:val="left" w:leader="none" w:pos="5331"/>
              </w:tabs>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temas</w:t>
              <w:tab/>
              <w:t xml:space="preserve">relevantes</w:t>
              <w:tab/>
              <w:t xml:space="preserve">para</w:t>
              <w:tab/>
              <w:t xml:space="preserve">los</w:t>
              <w:tab/>
              <w:t xml:space="preserve">estudiantes</w:t>
              <w:tab/>
              <w:t xml:space="preserve">de</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41"/>
                <w:tab w:val="left" w:leader="none" w:pos="2025"/>
                <w:tab w:val="left" w:leader="none" w:pos="2428"/>
                <w:tab w:val="left" w:leader="none" w:pos="3537"/>
                <w:tab w:val="left" w:leader="none" w:pos="4006"/>
                <w:tab w:val="left" w:leader="none" w:pos="4394"/>
              </w:tabs>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universidad</w:t>
              <w:tab/>
              <w:t xml:space="preserve">en</w:t>
              <w:tab/>
              <w:t xml:space="preserve">el</w:t>
              <w:tab/>
              <w:t xml:space="preserve">contexto</w:t>
              <w:tab/>
              <w:t xml:space="preserve">de</w:t>
              <w:tab/>
              <w:t xml:space="preserve">la</w:t>
              <w:tab/>
              <w:t xml:space="preserve">plataforma.</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Basándose en esta información, se desarrollará un</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91"/>
                <w:tab w:val="left" w:leader="none" w:pos="1765"/>
                <w:tab w:val="left" w:leader="none" w:pos="2844"/>
                <w:tab w:val="left" w:leader="none" w:pos="4149"/>
                <w:tab w:val="left" w:leader="none" w:pos="5321"/>
              </w:tabs>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modelo</w:t>
              <w:tab/>
              <w:t xml:space="preserve">de</w:t>
              <w:tab/>
              <w:t xml:space="preserve">chatbot</w:t>
              <w:tab/>
              <w:t xml:space="preserve">utilizando</w:t>
              <w:tab/>
              <w:t xml:space="preserve">técnicas</w:t>
              <w:tab/>
              <w:t xml:space="preserve">de</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procesamiento del lenguaje natural </w:t>
            </w:r>
            <w:sdt>
              <w:sdtPr>
                <w:tag w:val="goog_rdk_12"/>
              </w:sdtPr>
              <w:sdtContent>
                <w:commentRangeStart w:id="12"/>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(NLP) , </w:t>
            </w:r>
            <w:commentRangeEnd w:id="12"/>
            <w:r w:rsidDel="00000000" w:rsidR="00000000" w:rsidRPr="00000000">
              <w:commentReference w:id="12"/>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así</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como técnicas de aprendizaje automático, con el</w:t>
            </w:r>
            <w:r w:rsidDel="00000000" w:rsidR="00000000" w:rsidRPr="00000000">
              <w:rPr>
                <w:rtl w:val="0"/>
              </w:rPr>
            </w:r>
          </w:p>
        </w:tc>
      </w:tr>
      <w:tr>
        <w:trPr>
          <w:cantSplit w:val="0"/>
          <w:trHeight w:val="413" w:hRule="atLeast"/>
          <w:tblHeader w:val="0"/>
        </w:trPr>
        <w:tc>
          <w:tcPr>
            <w:tcBorders>
              <w:top w:color="000000" w:space="0" w:sz="0" w:val="nil"/>
              <w:bottom w:color="000000" w:space="0" w:sz="0" w:val="nil"/>
            </w:tcBorders>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fin de interpretar y dar respuesta eficaz a las</w:t>
            </w:r>
            <w:r w:rsidDel="00000000" w:rsidR="00000000" w:rsidRPr="00000000">
              <w:rPr>
                <w:rtl w:val="0"/>
              </w:rPr>
            </w:r>
          </w:p>
        </w:tc>
      </w:tr>
      <w:tr>
        <w:trPr>
          <w:cantSplit w:val="0"/>
          <w:trHeight w:val="1399" w:hRule="atLeast"/>
          <w:tblHeader w:val="0"/>
        </w:trPr>
        <w:tc>
          <w:tcPr>
            <w:tcBorders>
              <w:top w:color="000000" w:space="0" w:sz="0" w:val="nil"/>
            </w:tcBorders>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interrogantes planteadas por los usuarios.</w:t>
            </w:r>
            <w:r w:rsidDel="00000000" w:rsidR="00000000" w:rsidRPr="00000000">
              <w:rPr>
                <w:rtl w:val="0"/>
              </w:rPr>
            </w:r>
          </w:p>
        </w:tc>
      </w:tr>
    </w:tbl>
    <w:p w:rsidR="00000000" w:rsidDel="00000000" w:rsidP="00000000" w:rsidRDefault="00000000" w:rsidRPr="00000000" w14:paraId="0000012F">
      <w:pPr>
        <w:rPr>
          <w:sz w:val="24"/>
          <w:szCs w:val="24"/>
        </w:rPr>
        <w:sectPr>
          <w:type w:val="continuous"/>
          <w:pgSz w:h="15840" w:w="12240" w:orient="portrait"/>
          <w:pgMar w:bottom="2101" w:top="1680" w:left="1320" w:right="920" w:header="0" w:footer="1053"/>
        </w:sectPr>
      </w:pP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4"/>
        <w:tblW w:w="9560.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60"/>
        <w:gridCol w:w="2500"/>
        <w:gridCol w:w="5700"/>
        <w:tblGridChange w:id="0">
          <w:tblGrid>
            <w:gridCol w:w="1360"/>
            <w:gridCol w:w="2500"/>
            <w:gridCol w:w="5700"/>
          </w:tblGrid>
        </w:tblGridChange>
      </w:tblGrid>
      <w:tr>
        <w:trPr>
          <w:cantSplit w:val="0"/>
          <w:trHeight w:val="439" w:hRule="atLeast"/>
          <w:tblHeader w:val="0"/>
        </w:trPr>
        <w:tc>
          <w:tcPr>
            <w:vMerge w:val="restart"/>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Integración con la</w:t>
            </w:r>
            <w:r w:rsidDel="00000000" w:rsidR="00000000" w:rsidRPr="00000000">
              <w:rPr>
                <w:rtl w:val="0"/>
              </w:rPr>
            </w:r>
          </w:p>
        </w:tc>
        <w:tc>
          <w:tcPr>
            <w:tcBorders>
              <w:bottom w:color="000000" w:space="0" w:sz="0" w:val="nil"/>
            </w:tcBorders>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52"/>
                <w:tab w:val="left" w:leader="none" w:pos="1861"/>
                <w:tab w:val="left" w:leader="none" w:pos="2390"/>
                <w:tab w:val="left" w:leader="none" w:pos="2823"/>
                <w:tab w:val="left" w:leader="none" w:pos="4244"/>
                <w:tab w:val="left" w:leader="none" w:pos="4811"/>
              </w:tabs>
              <w:spacing w:after="0" w:before="100"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w:t>
              <w:tab/>
              <w:t xml:space="preserve">trabajará</w:t>
              <w:tab/>
              <w:t xml:space="preserve">en</w:t>
              <w:tab/>
              <w:t xml:space="preserve">la</w:t>
              <w:tab/>
              <w:t xml:space="preserve">integración</w:t>
              <w:tab/>
              <w:t xml:space="preserve">del</w:t>
              <w:tab/>
              <w:t xml:space="preserve">chatbot</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plataforma</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desarrollado en la infraestructura de la plataforma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web colaborativa. Asegurarse de que el chatbot</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31"/>
                <w:tab w:val="left" w:leader="none" w:pos="1978"/>
                <w:tab w:val="left" w:leader="none" w:pos="2879"/>
                <w:tab w:val="left" w:leader="none" w:pos="4099"/>
                <w:tab w:val="left" w:leader="none" w:pos="4893"/>
                <w:tab w:val="left" w:leader="none" w:pos="5407"/>
              </w:tabs>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sea</w:t>
              <w:tab/>
              <w:t xml:space="preserve">accesible</w:t>
              <w:tab/>
              <w:t xml:space="preserve">desde</w:t>
              <w:tab/>
              <w:t xml:space="preserve">cualquier</w:t>
              <w:tab/>
              <w:t xml:space="preserve">parte</w:t>
              <w:tab/>
              <w:t xml:space="preserve">de</w:t>
              <w:tab/>
              <w:t xml:space="preserve">la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plataforma y que los usuarios puedan interactuar</w:t>
            </w:r>
            <w:r w:rsidDel="00000000" w:rsidR="00000000" w:rsidRPr="00000000">
              <w:rPr>
                <w:rtl w:val="0"/>
              </w:rPr>
            </w:r>
          </w:p>
        </w:tc>
      </w:tr>
      <w:tr>
        <w:trPr>
          <w:cantSplit w:val="0"/>
          <w:trHeight w:val="564" w:hRule="atLeast"/>
          <w:tblHeader w:val="0"/>
        </w:trPr>
        <w:tc>
          <w:tcPr>
            <w:vMerge w:val="continue"/>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con él de manera intuitiva y sin problemas.</w:t>
            </w:r>
            <w:r w:rsidDel="00000000" w:rsidR="00000000" w:rsidRPr="00000000">
              <w:rPr>
                <w:rtl w:val="0"/>
              </w:rPr>
            </w:r>
          </w:p>
        </w:tc>
      </w:tr>
      <w:tr>
        <w:trPr>
          <w:cantSplit w:val="0"/>
          <w:trHeight w:val="435" w:hRule="atLeast"/>
          <w:tblHeader w:val="0"/>
        </w:trPr>
        <w:tc>
          <w:tcPr>
            <w:vMerge w:val="continue"/>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Entrenamiento y</w:t>
            </w:r>
            <w:r w:rsidDel="00000000" w:rsidR="00000000" w:rsidRPr="00000000">
              <w:rPr>
                <w:rtl w:val="0"/>
              </w:rPr>
            </w:r>
          </w:p>
        </w:tc>
        <w:tc>
          <w:tcPr>
            <w:tcBorders>
              <w:bottom w:color="000000" w:space="0" w:sz="0" w:val="nil"/>
            </w:tcBorders>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sdt>
              <w:sdtPr>
                <w:tag w:val="goog_rdk_13"/>
              </w:sdtPr>
              <w:sdtContent>
                <w:commentRangeStart w:id="13"/>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Inicialmente,  se  </w:t>
            </w:r>
            <w:commentRangeEnd w:id="13"/>
            <w:r w:rsidDel="00000000" w:rsidR="00000000" w:rsidRPr="00000000">
              <w:commentReference w:id="13"/>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entrenará  el  chatbot  con una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mejora continua</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amplia variedad de preguntas y respuestas para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garantizar su capacidad para manejar consultas</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diversas</w:t>
            </w:r>
            <w:sdt>
              <w:sdtPr>
                <w:tag w:val="goog_rdk_14"/>
              </w:sdtPr>
              <w:sdtContent>
                <w:commentRangeStart w:id="14"/>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  Luego,  se </w:t>
            </w:r>
            <w:commentRangeEnd w:id="14"/>
            <w:r w:rsidDel="00000000" w:rsidR="00000000" w:rsidRPr="00000000">
              <w:commentReference w:id="14"/>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monitorea activamente las</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863"/>
                <w:tab w:val="left" w:leader="none" w:pos="2535"/>
                <w:tab w:val="left" w:leader="none" w:pos="3674"/>
                <w:tab w:val="left" w:leader="none" w:pos="4145"/>
                <w:tab w:val="left" w:leader="none" w:pos="4751"/>
              </w:tabs>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interacciones</w:t>
              <w:tab/>
              <w:t xml:space="preserve">del</w:t>
              <w:tab/>
              <w:t xml:space="preserve">chatbot</w:t>
              <w:tab/>
              <w:t xml:space="preserve">y</w:t>
              <w:tab/>
              <w:t xml:space="preserve">se</w:t>
              <w:tab/>
              <w:t xml:space="preserve">recopila</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retroalimentación de los usuarios para identificar</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áreas de mejora y ajustar continuamente el modelo</w:t>
            </w:r>
            <w:r w:rsidDel="00000000" w:rsidR="00000000" w:rsidRPr="00000000">
              <w:rPr>
                <w:rtl w:val="0"/>
              </w:rPr>
            </w:r>
          </w:p>
        </w:tc>
      </w:tr>
      <w:tr>
        <w:trPr>
          <w:cantSplit w:val="0"/>
          <w:trHeight w:val="393" w:hRule="atLeast"/>
          <w:tblHeader w:val="0"/>
        </w:trPr>
        <w:tc>
          <w:tcPr>
            <w:vMerge w:val="continue"/>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 chatbot para mejorar su precisión y efectividad</w:t>
            </w:r>
            <w:r w:rsidDel="00000000" w:rsidR="00000000" w:rsidRPr="00000000">
              <w:rPr>
                <w:rtl w:val="0"/>
              </w:rPr>
            </w:r>
          </w:p>
        </w:tc>
      </w:tr>
      <w:tr>
        <w:trPr>
          <w:cantSplit w:val="0"/>
          <w:trHeight w:val="573" w:hRule="atLeast"/>
          <w:tblHeader w:val="0"/>
        </w:trPr>
        <w:tc>
          <w:tcPr>
            <w:vMerge w:val="continue"/>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9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la resolución de dudas académicas.</w:t>
            </w:r>
            <w:r w:rsidDel="00000000" w:rsidR="00000000" w:rsidRPr="00000000">
              <w:rPr>
                <w:rtl w:val="0"/>
              </w:rPr>
            </w:r>
          </w:p>
        </w:tc>
      </w:tr>
    </w:tbl>
    <w:p w:rsidR="00000000" w:rsidDel="00000000" w:rsidP="00000000" w:rsidRDefault="00000000" w:rsidRPr="00000000" w14:paraId="0000015E">
      <w:pPr>
        <w:rPr>
          <w:sz w:val="24"/>
          <w:szCs w:val="24"/>
        </w:rPr>
        <w:sectPr>
          <w:type w:val="continuous"/>
          <w:pgSz w:h="15840" w:w="12240" w:orient="portrait"/>
          <w:pgMar w:bottom="1240" w:top="1680" w:left="1320" w:right="920" w:header="0" w:footer="1053"/>
        </w:sectPr>
      </w:pPr>
      <w:r w:rsidDel="00000000" w:rsidR="00000000" w:rsidRPr="00000000">
        <w:rPr>
          <w:rtl w:val="0"/>
        </w:rPr>
      </w:r>
    </w:p>
    <w:p w:rsidR="00000000" w:rsidDel="00000000" w:rsidP="00000000" w:rsidRDefault="00000000" w:rsidRPr="00000000" w14:paraId="0000015F">
      <w:pPr>
        <w:pStyle w:val="Heading2"/>
        <w:numPr>
          <w:ilvl w:val="0"/>
          <w:numId w:val="2"/>
        </w:numPr>
        <w:tabs>
          <w:tab w:val="left" w:leader="none" w:pos="4446"/>
        </w:tabs>
        <w:spacing w:before="81" w:lineRule="auto"/>
        <w:ind w:left="4446" w:hanging="200"/>
        <w:jc w:val="left"/>
        <w:rPr/>
      </w:pPr>
      <w:bookmarkStart w:colFirst="0" w:colLast="0" w:name="_heading=h.17dp8vu" w:id="10"/>
      <w:bookmarkEnd w:id="10"/>
      <w:r w:rsidDel="00000000" w:rsidR="00000000" w:rsidRPr="00000000">
        <w:rPr>
          <w:rtl w:val="0"/>
        </w:rPr>
        <w:t xml:space="preserve">JUSTIFICACIÓN</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justificación de este proyecto se basa en la necesidad de abordar las limitaciones y desafíos que enfrenta la educación en la era digital actual. A medida que la tecnología transforma rápidamente el panorama educativo, es imperativo adaptar las herramientas y metodologías para garantizar una experiencia de aprendizaje efectiva y significativa para los estudiantes universitarios.</w:t>
      </w:r>
      <w:r w:rsidDel="00000000" w:rsidR="00000000" w:rsidRPr="00000000">
        <w:rPr>
          <w:rtl w:val="0"/>
        </w:rPr>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primer lugar, la transición hacia la educación en línea, acelerada por la pandemia de COVID-19, ha expuesto las deficiencias de las plataformas educativas convencionales en la promoción de la colaboración y el compromiso estudiantil. La falta de herramientas especializadas para el aprendizaje colaborativo ha generado una desconexión entre los estudiantes y ha obstaculizado el desarrollo de habilidades esenciales para su éxito académico y profesional.</w:t>
      </w:r>
      <w:r w:rsidDel="00000000" w:rsidR="00000000" w:rsidRPr="00000000">
        <w:rPr>
          <w:rtl w:val="0"/>
        </w:rPr>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este contexto, la implementación de una plataforma web colaborativa dedicada a potenciar el aprendizaje colaborativo entre estudiantes de educación superior se convierte en una necesidad imperiosa. Al proporcionar un entorno digital diseñado específicamente para fomentar la interacción social, el trabajo en equipo y el intercambio de conocimientos, este proyecto tiene el potencial de revitalizar la experiencia educativa en línea y mejorar significativamente el compromiso y el rendimiento académico de los estudiantes.</w:t>
      </w:r>
      <w:r w:rsidDel="00000000" w:rsidR="00000000" w:rsidRPr="00000000">
        <w:rPr>
          <w:rtl w:val="0"/>
        </w:rPr>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segundo lugar, la creación de una plataforma web colaborativa no solo aborda las limitaciones actuales, sino que también sienta las bases para una nueva generación de entornos digitales académicos adaptados a las necesidades únicas del estudiante moderno. Al enfocarse en la colaboración, la personalización y el aprovechamiento óptimo de los recursos tecnológicos, este proyecto busca impulsar un aprendizaje más efectivo, motivador y alineado con las demandas de la era del conocimiento.</w:t>
      </w:r>
      <w:r w:rsidDel="00000000" w:rsidR="00000000" w:rsidRPr="00000000">
        <w:rPr>
          <w:rtl w:val="0"/>
        </w:rPr>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Finalmente, este proyecto representa un compromiso con la mejora continua de la educación y el fortalecimiento de la identidad académica de la institución. Al proporcionar una plataforma innovadora y centrada en el estudiante, se demuestra un compromiso con la excelencia educativa y se posiciona a la institución como líder en la vanguardia de la educación digital.</w:t>
      </w:r>
      <w:r w:rsidDel="00000000" w:rsidR="00000000" w:rsidRPr="00000000">
        <w:rPr>
          <w:rtl w:val="0"/>
        </w:rPr>
      </w:r>
    </w:p>
    <w:p w:rsidR="00000000" w:rsidDel="00000000" w:rsidP="00000000" w:rsidRDefault="00000000" w:rsidRPr="00000000" w14:paraId="0000016A">
      <w:pPr>
        <w:pStyle w:val="Heading2"/>
        <w:numPr>
          <w:ilvl w:val="0"/>
          <w:numId w:val="2"/>
        </w:numPr>
        <w:tabs>
          <w:tab w:val="left" w:leader="none" w:pos="3826"/>
        </w:tabs>
        <w:spacing w:before="81" w:lineRule="auto"/>
        <w:ind w:left="3826" w:hanging="635"/>
        <w:jc w:val="left"/>
        <w:rPr/>
      </w:pPr>
      <w:bookmarkStart w:colFirst="0" w:colLast="0" w:name="_heading=h.3rdcrjn" w:id="11"/>
      <w:bookmarkEnd w:id="11"/>
      <w:r w:rsidDel="00000000" w:rsidR="00000000" w:rsidRPr="00000000">
        <w:rPr>
          <w:rtl w:val="0"/>
        </w:rPr>
        <w:t xml:space="preserve">REVISIÓN DE LA LITERATURA</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Las búsquedas de material bibliográfico que están relacionados al proyecto en desarrollo son principalmente de la base de datos de la Universidad Autónoma de Bucaramanga, la base de datos IEEE y SpringerLink.</w:t>
      </w:r>
      <w:r w:rsidDel="00000000" w:rsidR="00000000" w:rsidRPr="00000000">
        <w:rPr>
          <w:rtl w:val="0"/>
        </w:rPr>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0">
      <w:pPr>
        <w:pStyle w:val="Heading4"/>
        <w:numPr>
          <w:ilvl w:val="1"/>
          <w:numId w:val="2"/>
        </w:numPr>
        <w:tabs>
          <w:tab w:val="left" w:leader="none" w:pos="1517"/>
        </w:tabs>
        <w:spacing w:before="0" w:line="360" w:lineRule="auto"/>
        <w:ind w:left="1517" w:right="1252" w:hanging="971"/>
        <w:rPr/>
      </w:pPr>
      <w:bookmarkStart w:colFirst="0" w:colLast="0" w:name="_heading=h.26in1rg" w:id="12"/>
      <w:bookmarkEnd w:id="12"/>
      <w:r w:rsidDel="00000000" w:rsidR="00000000" w:rsidRPr="00000000">
        <w:rPr>
          <w:rtl w:val="0"/>
        </w:rPr>
        <w:t xml:space="preserve">“E-Learning Platform for Adult Learner based on Mobile Instant Messaging for Collaborative Learning”</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 nivel internacional, el proyecto "e Learning Platform for Adult Learner based on Mobile Instant Messaging for Collaborative Learning" (2020) de la Bandung Institute of Technology en Indonesia, se enfocó en el desarrollo de una plataforma de e-learning basada en mensajería instantánea móvil (MIM) para promover el aprendizaje colaborativo en estudiantes adultos.</w:t>
      </w:r>
      <w:r w:rsidDel="00000000" w:rsidR="00000000" w:rsidRPr="00000000">
        <w:rPr>
          <w:rtl w:val="0"/>
        </w:rPr>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Los autores identificaron que, si bien el e-learning brinda flexibilidad y accesibilidad para los estudiantes adultos, la falta de herramientas especializadas para la colaboración en línea ha limitado el sentido de comunidad y conexión entre ellos. Por lo tanto, este proyecto tuvo como objetivo diseñar una plataforma de e-learning que aplicará los principios de la andragogía (aprendizaje de adultos) e integrará funcionalidades clave de MIM para facilitar la interacción, el intercambio de conocimientos y el trabajo en equipo.</w:t>
      </w: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7">
      <w:pPr>
        <w:spacing w:line="360" w:lineRule="auto"/>
        <w:ind w:left="947" w:right="211" w:firstLine="0"/>
        <w:jc w:val="both"/>
        <w:rPr>
          <w:sz w:val="24"/>
          <w:szCs w:val="24"/>
        </w:rPr>
        <w:sectPr>
          <w:type w:val="nextPage"/>
          <w:pgSz w:h="15840" w:w="12240" w:orient="portrait"/>
          <w:pgMar w:bottom="1240" w:top="1620" w:left="1320" w:right="920" w:header="0" w:footer="1053"/>
        </w:sectPr>
      </w:pPr>
      <w:r w:rsidDel="00000000" w:rsidR="00000000" w:rsidRPr="00000000">
        <w:rPr>
          <w:color w:val="0d0d0d"/>
          <w:sz w:val="24"/>
          <w:szCs w:val="24"/>
          <w:rtl w:val="0"/>
        </w:rPr>
        <w:t xml:space="preserve">La arquitectura propuesta utilizó una aproximación de Arquitectura Orientada a Servicios (SOA), lo que permitió una integración flexible de diversos servicios como chat, videoconferencia, pizarra compartida, entre otros. Además, se analizó cuidadosamente cómo aplicar los seis principios de la andragogía (“</w:t>
      </w:r>
      <w:r w:rsidDel="00000000" w:rsidR="00000000" w:rsidRPr="00000000">
        <w:rPr>
          <w:rFonts w:ascii="Arial" w:cs="Arial" w:eastAsia="Arial" w:hAnsi="Arial"/>
          <w:i w:val="1"/>
          <w:color w:val="0d0d0d"/>
          <w:sz w:val="24"/>
          <w:szCs w:val="24"/>
          <w:rtl w:val="0"/>
        </w:rPr>
        <w:t xml:space="preserve">necesidad de saber, autoconcepto del alumno, papel de la experiencia del alumno, disposición para aprender, orientación al aprendizaje, y motivación”</w:t>
      </w:r>
      <w:r w:rsidDel="00000000" w:rsidR="00000000" w:rsidRPr="00000000">
        <w:rPr>
          <w:color w:val="0d0d0d"/>
          <w:sz w:val="24"/>
          <w:szCs w:val="24"/>
          <w:rtl w:val="0"/>
        </w:rPr>
        <w:t xml:space="preserve">) en el diseño de la plataforma.</w:t>
      </w:r>
      <w:r w:rsidDel="00000000" w:rsidR="00000000" w:rsidRPr="00000000">
        <w:rPr>
          <w:rtl w:val="0"/>
        </w:rPr>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las pruebas realizadas, si bien los tiempos de respuesta del servidor aún no eran aceptables, la evaluación de usabilidad mostró una efectividad del 88%, eficiencia del 81% y una satisfacción general de 74.3 en la escala SUS. Adicionalmente, se encontró que la experiencia de uso de la plataforma tiene un efecto significativo en el deseo de los estudiantes adultos de participar en el aprendizaje colaborativo.</w:t>
      </w:r>
      <w:r w:rsidDel="00000000" w:rsidR="00000000" w:rsidRPr="00000000">
        <w:rPr>
          <w:rtl w:val="0"/>
        </w:rPr>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Este trabajo aporta valiosos insights sobre cómo diseñar entornos virtuales que aprovechen las características del aprendizaje de adultos y las funcionalidades de la mensajería instantánea para potenciar la colaboración en línea. Representa un referente importante para el desarrollo de la plataforma web colaborativa propuesta en nuestro proyecto.</w:t>
      </w: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E">
      <w:pPr>
        <w:pStyle w:val="Heading4"/>
        <w:numPr>
          <w:ilvl w:val="1"/>
          <w:numId w:val="2"/>
        </w:numPr>
        <w:tabs>
          <w:tab w:val="left" w:leader="none" w:pos="1517"/>
        </w:tabs>
        <w:spacing w:line="360" w:lineRule="auto"/>
        <w:ind w:left="1517" w:right="532" w:hanging="971"/>
        <w:rPr/>
      </w:pPr>
      <w:bookmarkStart w:colFirst="0" w:colLast="0" w:name="_heading=h.lnxbz9" w:id="13"/>
      <w:bookmarkEnd w:id="13"/>
      <w:r w:rsidDel="00000000" w:rsidR="00000000" w:rsidRPr="00000000">
        <w:rPr>
          <w:rtl w:val="0"/>
        </w:rPr>
        <w:t xml:space="preserve">“Evaluation of collaborative learning tools implementation to improve learning quality in higher education”</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2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 nivel internacional, el proyecto "Evaluation of Collaborative Learning Tools Implementation to Improve Learning Quality in Higher Education" (2019) de la Bina Nusantara University en Indonesia, se centró en la evaluación de la implementación de herramientas de aprendizaje colaborativo en cursos de sistemas de información.</w:t>
      </w:r>
      <w:r w:rsidDel="00000000" w:rsidR="00000000" w:rsidRPr="00000000">
        <w:rPr>
          <w:rtl w:val="0"/>
        </w:rPr>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Los autores identificaron que, si bien el aprendizaje colaborativo es una metodología clave para optimizar el rol de los estudiantes en el aula, su implementación efectiva presenta desafíos. Por lo tanto, este proyecto tuvo como objetivo evaluar la implementación de herramientas de colaboración y metodologías de aprendizaje colaborativo en la universidad, desde la perspectiva subjetiva de los estudiantes.</w:t>
      </w: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investigación analizó tres variables principales: Entrega de Contenido (CD), Planificación y Organización (PO), y Metodología de Aprendizaje (LM), para determinar su impacto en la eficacia del aprendizaje colaborativo. Se recopilaron datos de 243 estudiantes y se utilizó el análisis SEM-PLS para probar las hipótesis.</w:t>
      </w: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Los resultados mostraron que la Entrega de Contenido (CD) tuvo un impacto positivo en el aprendizaje colaborativo efectivo, mientras que la Planificación y Organización (PO) y la Metodología de Aprendizaje (LM) no tuvieron un impacto significativo. Esto sugiere que, para mejorar la implementación del aprendizaje colaborativo, las universidades deben enfocarse en optimizar la forma de entregar el contenido a los estudiantes, cómo seleccionar herramientas de colaboración adecuadas, capacitar a los docentes y utilizar métodos de aprendizaje más interactivos.</w:t>
      </w: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Este trabajo aporta valiosos insights sobre los factores clave que deben considerarse al implementar el aprendizaje colaborativo en la educación superior, y representa un referente importante para el desarrollo de nuestra plataforma web colaborativa.</w:t>
      </w:r>
      <w:r w:rsidDel="00000000" w:rsidR="00000000" w:rsidRPr="00000000">
        <w:rPr>
          <w:rtl w:val="0"/>
        </w:rPr>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C">
      <w:pPr>
        <w:pStyle w:val="Heading4"/>
        <w:numPr>
          <w:ilvl w:val="1"/>
          <w:numId w:val="2"/>
        </w:numPr>
        <w:tabs>
          <w:tab w:val="left" w:leader="none" w:pos="1517"/>
        </w:tabs>
        <w:spacing w:line="360" w:lineRule="auto"/>
        <w:ind w:left="1517" w:hanging="971"/>
        <w:rPr/>
      </w:pPr>
      <w:bookmarkStart w:colFirst="0" w:colLast="0" w:name="_heading=h.35nkun2" w:id="14"/>
      <w:bookmarkEnd w:id="14"/>
      <w:r w:rsidDel="00000000" w:rsidR="00000000" w:rsidRPr="00000000">
        <w:rPr>
          <w:rtl w:val="0"/>
        </w:rPr>
        <w:t xml:space="preserve">“Concepciones de tutores y estudiantes sobre aprendizaje colaborativo en ambientes virtuales”</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 nivel nacional, el proyecto "Aprendizaje Colaborativo: Concepciones De Tutores Y Estudiantes En Ambientes Virtuales De Aprendizaje En La Tecnología En Regencia De Farmacia De La Universidad Industrial De Santander" (2020) de Claudia Marcela Mayorga Díaz, realizado en la Universidad Autónoma de Bucaramanga, analizó las perspectivas que tenían instructores y alumnos sobre el</w:t>
      </w: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2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aprendizaje colaborativo, en el marco de un programa académico en modalidad remota.</w:t>
      </w: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360" w:lineRule="auto"/>
        <w:ind w:left="947" w:right="211"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El objetivo de la investigación fue examinar los vínculos entre las concepciones de docentes y estudiantes del programa de Tecnología en Regencia de Farmacia de la Universidad Industrial de Santander, en diferentes niveles de formación, respecto al aprendizaje colaborativo aplicado a la investigación en aulas virtuales de enseñanza.</w:t>
      </w:r>
      <w:r w:rsidDel="00000000" w:rsidR="00000000" w:rsidRPr="00000000">
        <w:rPr>
          <w:rtl w:val="0"/>
        </w:rPr>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Mediante un enfoque cualitativo descriptivo-explicativo, se aplicaron entrevistas semiestructuradas y cuestionarios en línea a una muestra de 25 estudiantes y 4 tutores de primer semestre. Los resultados revelaron </w:t>
      </w:r>
      <w:sdt>
        <w:sdtPr>
          <w:tag w:val="goog_rdk_15"/>
        </w:sdtPr>
        <w:sdtContent>
          <w:commentRangeStart w:id="15"/>
        </w:sdtContent>
      </w:sdt>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que </w:t>
      </w:r>
      <w:commentRangeEnd w:id="15"/>
      <w:r w:rsidDel="00000000" w:rsidR="00000000" w:rsidRPr="00000000">
        <w:commentReference w:id="15"/>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si bien ambos grupos concebían la colaboración, la comunicación y la interdependencia positiva como elementos fundamentales del aprendizaje colaborativo, los estudiantes tendían a confundir este enfoque con el trabajo cooperativo, dividiendo tareas en lugar de construir conocimiento en conjunto.</w:t>
      </w:r>
      <w:r w:rsidDel="00000000" w:rsidR="00000000" w:rsidRPr="00000000">
        <w:rPr>
          <w:rtl w:val="0"/>
        </w:rPr>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Además, se encontraron discrepancias en las concepciones sobre el rol del tutor, donde los estudiantes lo percibían como un mero transmisor de información, mientras que los tutores se definían como guías y facilitadores del proceso colaborativo.</w:t>
      </w:r>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Este trabajo aporta valiosos insights sobre las concepciones y desafíos existentes en la implementación del aprendizaje colaborativo en entornos virtuales de educación superior, sirviendo como un referente importante para el desarrollo de tu plataforma web colaborativa.</w:t>
      </w:r>
      <w:r w:rsidDel="00000000" w:rsidR="00000000" w:rsidRPr="00000000">
        <w:rPr>
          <w:rtl w:val="0"/>
        </w:rPr>
      </w:r>
    </w:p>
    <w:p w:rsidR="00000000" w:rsidDel="00000000" w:rsidP="00000000" w:rsidRDefault="00000000" w:rsidRPr="00000000" w14:paraId="00000195">
      <w:pPr>
        <w:pStyle w:val="Heading4"/>
        <w:numPr>
          <w:ilvl w:val="1"/>
          <w:numId w:val="2"/>
        </w:numPr>
        <w:tabs>
          <w:tab w:val="left" w:leader="none" w:pos="1517"/>
        </w:tabs>
        <w:spacing w:before="80" w:line="360" w:lineRule="auto"/>
        <w:ind w:left="1517" w:right="1224" w:hanging="971"/>
        <w:rPr/>
      </w:pPr>
      <w:bookmarkStart w:colFirst="0" w:colLast="0" w:name="_heading=h.1ksv4uv" w:id="15"/>
      <w:bookmarkEnd w:id="15"/>
      <w:r w:rsidDel="00000000" w:rsidR="00000000" w:rsidRPr="00000000">
        <w:rPr>
          <w:rtl w:val="0"/>
        </w:rPr>
        <w:t xml:space="preserve">“La wiki como espacio de trabajo colaborativo en el proceso de aprendizaje de la asignatura Matemáticas Discretas”</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 w:line="240"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A nivel nacional, el proyecto "La wiki como espacio de trabajo colaborativo en el proceso de aprendizaje de la asignatura Matemáticas Discretas" (2017) de Esteban Andrés Díaz Mina, realizado en la Universidad del Pacífico, evaluó el uso de wikis como herramienta colaborativa para mejorar el proceso de enseñanza-aprendizaje en la asignatura de Matemáticas Discretas dentro de un programa de Ingeniería de Sistemas.</w:t>
      </w: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investigación, utilizando la metodología de investigación-acción, involucró a 55 estudiantes en un proceso formativo basado en la modalidad B-Learning (combinación de sesiones presenciales y actividades colaborativas no presenciales) y un enfoque tecno pedagógico centrado en el aprendizaje colaborativo a través de la wiki.</w:t>
      </w:r>
      <w:r w:rsidDel="00000000" w:rsidR="00000000" w:rsidRPr="00000000">
        <w:rPr>
          <w:rtl w:val="0"/>
        </w:rPr>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Los hallazgos revelaron que el uso de la wiki aumentó la motivación de los alumnos, mejoró su comprensión de los temas del curso y ayudó a desarrollar habilidades para el trabajo colaborativo. Además, se registró una mejora en el desempeño académico, con una notable disminución en la cantidad de estudiantes que no aprobaron la asignatura después de aplicar esta metodología.</w:t>
      </w:r>
      <w:r w:rsidDel="00000000" w:rsidR="00000000" w:rsidRPr="00000000">
        <w:rPr>
          <w:rtl w:val="0"/>
        </w:rPr>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Este trabajo aporta valiosos insights sobre el uso efectivo de la herramienta wiki para fomentar el aprendizaje colaborativo y mejorar el rendimiento académico en el contexto de la educación superior, sirviendo como un referente importante para el desarrollo de nuestra plataforma web colaborativa.</w:t>
      </w:r>
      <w:r w:rsidDel="00000000" w:rsidR="00000000" w:rsidRPr="00000000">
        <w:rPr>
          <w:rtl w:val="0"/>
        </w:rPr>
      </w:r>
    </w:p>
    <w:p w:rsidR="00000000" w:rsidDel="00000000" w:rsidP="00000000" w:rsidRDefault="00000000" w:rsidRPr="00000000" w14:paraId="0000019C">
      <w:pPr>
        <w:pStyle w:val="Heading3"/>
        <w:numPr>
          <w:ilvl w:val="1"/>
          <w:numId w:val="2"/>
        </w:numPr>
        <w:tabs>
          <w:tab w:val="left" w:leader="none" w:pos="1517"/>
        </w:tabs>
        <w:spacing w:before="80" w:lineRule="auto"/>
        <w:ind w:left="1517" w:hanging="970"/>
        <w:rPr/>
      </w:pPr>
      <w:bookmarkStart w:colFirst="0" w:colLast="0" w:name="_heading=h.44sinio" w:id="16"/>
      <w:bookmarkEnd w:id="16"/>
      <w:r w:rsidDel="00000000" w:rsidR="00000000" w:rsidRPr="00000000">
        <w:rPr>
          <w:rtl w:val="0"/>
        </w:rPr>
        <w:t xml:space="preserve">Chegg</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plataforma Chegg se ha consolidado como un referente en cuanto a servicios educativos en línea para estudiantes universitarios. Chegg ofrece una amplia gama de funcionalidades que facilitan el aprendizaje colaborativo y el acceso a recursos académicos.</w:t>
      </w:r>
      <w:r w:rsidDel="00000000" w:rsidR="00000000" w:rsidRPr="00000000">
        <w:rPr>
          <w:rtl w:val="0"/>
        </w:rPr>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Entre los principales servicios que ofrece Chegg se encuentran: servicios de tarea y estudio, recursos de aprendizaje, y servicios de preparación para exámenes. Estas funcionalidades han demostrado ser muy útiles para los estudiantes, al brindarles acceso a soluciones, tutoría, biblioteca digital de libros de texto y herramientas de práctica.</w:t>
      </w:r>
      <w:r w:rsidDel="00000000" w:rsidR="00000000" w:rsidRPr="00000000">
        <w:rPr>
          <w:rtl w:val="0"/>
        </w:rPr>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Sin embargo, un aspecto a considerar es que Chegg es una plataforma que funciona principalmente de forma individual, sin ofrecer espacios de interacción y colaboración entre los propios estudiantes de manera robusta. Si bien permite compartir algunos recursos, carece de funcionalidades avanzadas que fomenten el trabajo en equipo, la discusión académica y la resolución colaborativa de problemas.</w:t>
      </w:r>
      <w:r w:rsidDel="00000000" w:rsidR="00000000" w:rsidRPr="00000000">
        <w:rPr>
          <w:rtl w:val="0"/>
        </w:rPr>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Esto representa una oportunidad para tu plataforma web colaborativa, la cual podría integrar de manera más integral herramientas que faciliten la interacción, el intercambio de conocimientos y la colaboración entre estudiantes universitarios. Funcionalidades como foros de discusión, blogs académicos y reuniones virtuales podrían complementar los recursos y servicios ofrecidos por Chegg, creando un ecosistema más completo y orientado al aprendizaje colaborativo.</w:t>
      </w:r>
      <w:r w:rsidDel="00000000" w:rsidR="00000000" w:rsidRPr="00000000">
        <w:rPr>
          <w:rtl w:val="0"/>
        </w:rPr>
      </w:r>
    </w:p>
    <w:p w:rsidR="00000000" w:rsidDel="00000000" w:rsidP="00000000" w:rsidRDefault="00000000" w:rsidRPr="00000000" w14:paraId="000001A6">
      <w:pPr>
        <w:pStyle w:val="Heading3"/>
        <w:numPr>
          <w:ilvl w:val="1"/>
          <w:numId w:val="2"/>
        </w:numPr>
        <w:tabs>
          <w:tab w:val="left" w:leader="none" w:pos="1517"/>
        </w:tabs>
        <w:spacing w:before="80" w:lineRule="auto"/>
        <w:ind w:left="1517" w:hanging="970"/>
        <w:rPr/>
      </w:pPr>
      <w:bookmarkStart w:colFirst="0" w:colLast="0" w:name="_heading=h.2jxsxqh" w:id="17"/>
      <w:bookmarkEnd w:id="17"/>
      <w:r w:rsidDel="00000000" w:rsidR="00000000" w:rsidRPr="00000000">
        <w:rPr>
          <w:rtl w:val="0"/>
        </w:rPr>
        <w:t xml:space="preserve">Batleby.com</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Bartleby.com es otra plataforma web enfocada en brindar servicios educativos en línea para estudiantes universitarios. Ofrece una variedad de recursos y herramientas como explicaciones paso a paso, servicios de tutoría en línea, libros de texto digitales y herramientas de escritura.</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bien Bartleby.com facilita el acceso a materiales de estudio y apoyo académico, al igual que Chegg, carece de funcionalidades robustas para fomentar la interacción y el aprendizaje colaborativo entre los propios estudiantes. Su enfoque principal está en proporcionar recursos de aprendizaje individuales en línea.</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Esto representa una oportunidad para que nuestra plataforma web colaborativa propuesta se diferencie y complemente los servicios ofrecidos por Bartleby.com y Chegg. Al incorporar características como foros de discusión, blogs académicos, salas de reuniones virtuales y un chatbot de inteligencia artificial dedicado a resolver dudas, nuestra plataforma crearía un entorno más integral que promueve activamente la colaboración, el intercambio de conocimientos y la construcción conjunta de aprendizaje entre estudiantes universitarios.</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Además, al estar diseñada específicamente para el aprendizaje colaborativo, nuestra plataforma tendría un enfoque más especializado que las plataformas genéricas como Bartleby.com y Chegg, adaptándose mejor a las necesidades únicas de la educación superior en línea orientada al trabajo en equipo y el desarrollo de habilidades colaborativas.</w:t>
      </w:r>
    </w:p>
    <w:p w:rsidR="00000000" w:rsidDel="00000000" w:rsidP="00000000" w:rsidRDefault="00000000" w:rsidRPr="00000000" w14:paraId="000001A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4117"/>
        </w:tabs>
        <w:spacing w:after="0" w:before="80" w:line="240" w:lineRule="auto"/>
        <w:ind w:left="4117" w:right="0" w:hanging="63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MARCO DE REFERENCIA</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B1">
      <w:pPr>
        <w:pStyle w:val="Heading1"/>
        <w:numPr>
          <w:ilvl w:val="1"/>
          <w:numId w:val="2"/>
        </w:numPr>
        <w:tabs>
          <w:tab w:val="left" w:leader="none" w:pos="1517"/>
        </w:tabs>
        <w:ind w:left="1517" w:hanging="1003"/>
        <w:rPr/>
      </w:pPr>
      <w:bookmarkStart w:colFirst="0" w:colLast="0" w:name="_heading=h.z337ya" w:id="18"/>
      <w:bookmarkEnd w:id="18"/>
      <w:r w:rsidDel="00000000" w:rsidR="00000000" w:rsidRPr="00000000">
        <w:rPr>
          <w:rtl w:val="0"/>
        </w:rPr>
        <w:t xml:space="preserve">Marco Teórico</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1"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La educación superior ha experimentado una profunda transformación debido a la revolución digital, que ha redefinido la manera en la que se hace el proceso de enseñanza y aprendizaje. Este cambio se ha caracterizado por un creciente énfasis en entornos virtuales de aprendizaje, </w:t>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motivado por los avances tecnológicos y la necesidad de ajustarse a un mundo progresivamente más digital.</w:t>
      </w: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Sin embargo, a pesar de los avances, las plataformas de gestión de aprendizaje tradicionales, como Moodle o Canvas, han mostrado limitaciones significativas para fomentar interacciones enriquecedoras y el trabajo en equipo entre los estudiantes. Investigaciones recientes han destacado esta carencia, señalando la falta de herramientas especializadas para el aprendizaje colaborativo en línea, lo que ha creado un vacío en la experiencia educativa digital.</w:t>
      </w: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El aprendizaje colaborativo en línea se ha reconocido como una piedra angular para el desarrollo de habilidades esenciales tanto en el ámbito académico como profesional. No obstante, la ausencia de entornos virtuales diseñados específicamente para este propósito ha generado un impacto negativo en el sentido de comunidad y conexión entre los estudiantes, afectando su motivación, compromiso y rendimiento académico.</w:t>
      </w: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 respuesta a este escenario, surge la necesidad imperativa de desarrollar una plataforma web colaborativa que promueva la colaboración y el compromiso en el aprendizaje en línea. Esta plataforma integrará diversas herramientas, como foros, blogs académicos, reuniones virtuales y un chatbot de inteligencia artificial dedicado a resolver dudas académicas de manera personalizada.</w:t>
      </w:r>
      <w:r w:rsidDel="00000000" w:rsidR="00000000" w:rsidRPr="00000000">
        <w:rPr>
          <w:rtl w:val="0"/>
        </w:rPr>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Al unir estas ideas, se establece la importancia de abordar las limitaciones de las plataformas de gestión de aprendizaje tradicionales y centrarse en el diseño de un entorno virtual que facilite y fomente el aprendizaje colaborativo en línea. </w:t>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Este enfoque no solo busca mejorar la experiencia de aprendizaje, sino también fomentar el desarrollo completo de habilidades esenciales para el éxito tanto académico como profesional.</w:t>
      </w:r>
      <w:r w:rsidDel="00000000" w:rsidR="00000000" w:rsidRPr="00000000">
        <w:rPr>
          <w:rtl w:val="0"/>
        </w:rPr>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C">
      <w:pPr>
        <w:pStyle w:val="Heading1"/>
        <w:numPr>
          <w:ilvl w:val="1"/>
          <w:numId w:val="2"/>
        </w:numPr>
        <w:tabs>
          <w:tab w:val="left" w:leader="none" w:pos="1517"/>
        </w:tabs>
        <w:ind w:left="1517" w:hanging="970"/>
        <w:rPr>
          <w:sz w:val="24"/>
          <w:szCs w:val="24"/>
        </w:rPr>
      </w:pPr>
      <w:bookmarkStart w:colFirst="0" w:colLast="0" w:name="_heading=h.3j2qqm3" w:id="19"/>
      <w:bookmarkEnd w:id="19"/>
      <w:r w:rsidDel="00000000" w:rsidR="00000000" w:rsidRPr="00000000">
        <w:rPr>
          <w:rtl w:val="0"/>
        </w:rPr>
        <w:t xml:space="preserve">Marco Conceptual</w:t>
      </w:r>
      <w:r w:rsidDel="00000000" w:rsidR="00000000" w:rsidRPr="00000000">
        <w:rPr>
          <w:rtl w:val="0"/>
        </w:rPr>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11" w:hanging="132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Aprendizaje colaborativo: </w:t>
      </w:r>
      <w:r w:rsidDel="00000000" w:rsidR="00000000" w:rsidRPr="00000000">
        <w:rPr>
          <w:rFonts w:ascii="Roboto" w:cs="Roboto" w:eastAsia="Roboto" w:hAnsi="Roboto"/>
          <w:b w:val="0"/>
          <w:i w:val="0"/>
          <w:smallCaps w:val="0"/>
          <w:strike w:val="0"/>
          <w:color w:val="000000"/>
          <w:sz w:val="24"/>
          <w:szCs w:val="24"/>
          <w:u w:val="none"/>
          <w:shd w:fill="auto" w:val="clear"/>
          <w:vertAlign w:val="baseline"/>
          <w:rtl w:val="0"/>
        </w:rPr>
        <w:t xml:space="preserve">Este método favorece el desarrollo de competencias como la comunicación efectiva, la solución de problemas, el pensamiento crítico y la responsabilidad conjunta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Roboto" w:cs="Roboto" w:eastAsia="Roboto" w:hAnsi="Roboto"/>
          <w:b w:val="0"/>
          <w:i w:val="1"/>
          <w:smallCaps w:val="0"/>
          <w:strike w:val="0"/>
          <w:color w:val="0d0d0d"/>
          <w:sz w:val="24"/>
          <w:szCs w:val="24"/>
          <w:u w:val="none"/>
          <w:shd w:fill="auto" w:val="clear"/>
          <w:vertAlign w:val="baseline"/>
          <w:rtl w:val="0"/>
        </w:rPr>
        <w:t xml:space="preserve">El aprendizaje colaborativo es un enfoque educativo de enseñanza y aprendizaje que implica que grupos de estudiantes trabajen juntos para resolver un problema, completar una tarea o crear un producto.</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(Laal &amp; Ghodsi, 2012).</w:t>
      </w:r>
      <w:r w:rsidDel="00000000" w:rsidR="00000000" w:rsidRPr="00000000">
        <w:rPr>
          <w:rtl w:val="0"/>
        </w:rPr>
      </w:r>
    </w:p>
    <w:p w:rsidR="00000000" w:rsidDel="00000000" w:rsidP="00000000" w:rsidRDefault="00000000" w:rsidRPr="00000000" w14:paraId="000001BF">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1" w:hanging="1321"/>
        <w:jc w:val="both"/>
        <w:rPr>
          <w:rFonts w:ascii="Arial" w:cs="Arial" w:eastAsia="Arial" w:hAnsi="Arial"/>
          <w:b w:val="1"/>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Plataforma web colaborativa: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Una plataforma web colaborativa es un entorno digital diseñado específicamente para facilitar y promover la interacción, la comunicación y el trabajo en equipo en línea. Estas plataformas brindan herramientas integradas como foros, blogs, salas de reuniones virtuales y espacios compartidos para el intercambio de recursos y la colaboración en proyectos académicos (Bower, 2019).</w:t>
      </w:r>
      <w:r w:rsidDel="00000000" w:rsidR="00000000" w:rsidRPr="00000000">
        <w:rPr>
          <w:rtl w:val="0"/>
        </w:rPr>
      </w:r>
    </w:p>
    <w:p w:rsidR="00000000" w:rsidDel="00000000" w:rsidP="00000000" w:rsidRDefault="00000000" w:rsidRPr="00000000" w14:paraId="000001C0">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80" w:line="360" w:lineRule="auto"/>
        <w:ind w:left="2087" w:right="215" w:hanging="132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E-learning y plataformas educativas digitales: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e-learning, o aprendizaje electrónico, se refiere a la utilización de tecnologías digitales y recursos en línea para facilitar el proceso de enseñanza y aprendizaje. Las plataformas educativas digitales son sistemas integrados que brindan un entorno virtual para la gestión del aprendizaje, la distribución de contenidos, la interacción entre estudiantes y profesores, y la evaluación de los procesos educativos (Dhawan, 2020).</w:t>
      </w:r>
      <w:r w:rsidDel="00000000" w:rsidR="00000000" w:rsidRPr="00000000">
        <w:rPr>
          <w:rtl w:val="0"/>
        </w:rPr>
      </w:r>
    </w:p>
    <w:p w:rsidR="00000000" w:rsidDel="00000000" w:rsidP="00000000" w:rsidRDefault="00000000" w:rsidRPr="00000000" w14:paraId="000001C1">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2" w:hanging="132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Interacción y colaboración en línea: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interacción y el trabajo en equipo en línea son elementos fundamentales en los entornos de aprendizaje virtuales. Implican la capacidad de comunicarse de manera efectiva, colaborar en proyectos, compartir recursos y conocimientos, y fomentar un sentido de comunidad y apoyo mutuo entre los estudiantes, lo cual es esencial para el éxito académico en modalidades en línea (Rodríguez, 2018).</w:t>
      </w:r>
      <w:r w:rsidDel="00000000" w:rsidR="00000000" w:rsidRPr="00000000">
        <w:rPr>
          <w:rtl w:val="0"/>
        </w:rPr>
      </w:r>
    </w:p>
    <w:p w:rsidR="00000000" w:rsidDel="00000000" w:rsidP="00000000" w:rsidRDefault="00000000" w:rsidRPr="00000000" w14:paraId="000001C2">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5" w:hanging="1321"/>
        <w:jc w:val="both"/>
        <w:rPr>
          <w:rFonts w:ascii="Arial" w:cs="Arial" w:eastAsia="Arial" w:hAnsi="Arial"/>
          <w:b w:val="1"/>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Recursos educativos digitales: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recursos y contenidos académicos digitales son materiales educativos en formato electrónico que pueden ser utilizados en entornos de aprendizaje en línea. Estos incluyen libros electrónicos, presentaciones, videos, simulaciones, bases de datos y otros tipos de recursos multimedia que facilitan la adquisición y comprensión de conocimientos (Horvitz, 2017).</w:t>
      </w:r>
      <w:r w:rsidDel="00000000" w:rsidR="00000000" w:rsidRPr="00000000">
        <w:rPr>
          <w:rtl w:val="0"/>
        </w:rPr>
      </w:r>
    </w:p>
    <w:p w:rsidR="00000000" w:rsidDel="00000000" w:rsidP="00000000" w:rsidRDefault="00000000" w:rsidRPr="00000000" w14:paraId="000001C3">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80" w:line="360" w:lineRule="auto"/>
        <w:ind w:left="2087" w:right="214" w:hanging="132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Asistencia académica virtual: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resolución de dudas y la asistencia académica son componentes cruciales en los entornos de aprendizaje en línea, ya que los estudiantes no tienen acceso directo e inmediato a los profesores como en las clases presenciales. Las herramientas de resolución de dudas, como los foros de discusión, los sistemas de preguntas y respuestas, y los asistentes virtuales basados en inteligencia artificial, permiten a los estudiantes obtener aclaraciones y apoyo en tiempo real (Mayorga, 2020).</w:t>
      </w:r>
      <w:r w:rsidDel="00000000" w:rsidR="00000000" w:rsidRPr="00000000">
        <w:rPr>
          <w:rtl w:val="0"/>
        </w:rPr>
      </w:r>
    </w:p>
    <w:p w:rsidR="00000000" w:rsidDel="00000000" w:rsidP="00000000" w:rsidRDefault="00000000" w:rsidRPr="00000000" w14:paraId="000001C4">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4" w:hanging="132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Tecnologías educativas emergentes: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 tecnologías emergentes en educación se refieren a las nuevas herramientas, plataformas y enfoques innovadores que se están incorporando en el ámbito educativo para mejorar y transformar los procesos de enseñanza y aprendizaje. Estas incluyen la inteligencia artificial, la realidad virtual, la analítica de aprendizaje, los asistentes virtuales y las plataformas de aprendizaje adaptativo, entre otras (Bonnet &amp; Westerman, 2020).</w:t>
      </w:r>
      <w:r w:rsidDel="00000000" w:rsidR="00000000" w:rsidRPr="00000000">
        <w:rPr>
          <w:rtl w:val="0"/>
        </w:rPr>
      </w:r>
    </w:p>
    <w:p w:rsidR="00000000" w:rsidDel="00000000" w:rsidP="00000000" w:rsidRDefault="00000000" w:rsidRPr="00000000" w14:paraId="000001C5">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3" w:hanging="1321"/>
        <w:jc w:val="both"/>
        <w:rPr>
          <w:rFonts w:ascii="Arial" w:cs="Arial" w:eastAsia="Arial" w:hAnsi="Arial"/>
          <w:b w:val="1"/>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LMS (Learning Management System):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LMS es un software diseñado para controlar, distribuir y administrar las actividades de aprendizaje en línea. Proporciona un entorno integral para la creación y gestión de cursos, la distribución de contenidos, las evaluaciones, el seguimiento del progreso de los estudiantes y la facilitación de la comunicación e interacción entre profesores y alumnos (Mtebe, 2015).</w:t>
      </w: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13" w:hanging="132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Inteligencia Artificial en Educación: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refiere a </w:t>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la utilización de tecnologías de inteligencia artificial, tales como el aprendizaje automático, el procesamiento del lenguaje natural y la visión computacional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para mejorar y personalizar los procesos de enseñanza y aprendizaje. Esto incluye el desarrollo de asistentes virtuales, sistemas de tutoría inteligente, herramientas de evaluación adaptativa y análisis de datos para mejorar los resultados educativos (Zawacki-Richter et al., 2019).</w:t>
      </w:r>
      <w:r w:rsidDel="00000000" w:rsidR="00000000" w:rsidRPr="00000000">
        <w:rPr>
          <w:rtl w:val="0"/>
        </w:rPr>
      </w:r>
    </w:p>
    <w:p w:rsidR="00000000" w:rsidDel="00000000" w:rsidP="00000000" w:rsidRDefault="00000000" w:rsidRPr="00000000" w14:paraId="000001C8">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4" w:hanging="1454"/>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Comunidades Virtuales de Aprendizaje: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Son entornos en línea donde los estudiantes, profesores y otros participantes interactúan, comparten recursos y conocimientos, y colaboran en el proceso de aprendizaje. Estas comunidades promueven el intercambio de ideas, el apoyo mutuo y el desarrollo de habilidades sociales y de comunicación, lo que enriquece la experiencia educativa (Joksimovic et al., 2018).</w:t>
      </w:r>
      <w:r w:rsidDel="00000000" w:rsidR="00000000" w:rsidRPr="00000000">
        <w:rPr>
          <w:rtl w:val="0"/>
        </w:rPr>
      </w:r>
    </w:p>
    <w:p w:rsidR="00000000" w:rsidDel="00000000" w:rsidP="00000000" w:rsidRDefault="00000000" w:rsidRPr="00000000" w14:paraId="000001C9">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200" w:line="360" w:lineRule="auto"/>
        <w:ind w:left="2087" w:right="215" w:hanging="1441"/>
        <w:jc w:val="both"/>
        <w:rPr>
          <w:rFonts w:ascii="Arial" w:cs="Arial" w:eastAsia="Arial" w:hAnsi="Arial"/>
          <w:b w:val="1"/>
          <w:i w:val="0"/>
          <w:smallCaps w:val="0"/>
          <w:strike w:val="0"/>
          <w:color w:val="000000"/>
          <w:sz w:val="24"/>
          <w:szCs w:val="24"/>
          <w:u w:val="none"/>
          <w:shd w:fill="auto" w:val="clear"/>
          <w:vertAlign w:val="baseline"/>
        </w:rPr>
        <w:sectPr>
          <w:type w:val="nextPage"/>
          <w:pgSz w:h="15840" w:w="12240" w:orient="portrait"/>
          <w:pgMar w:bottom="1240" w:top="18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Diseño Instruccional: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diseño instruccional </w:t>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implica el procedimiento organizado para crear, elaborar y valorar experiencias educativas que sean efectivas para el aprendizaje.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Implica el análisis de las necesidades, la definición de objetivos, la selección de estrategias y recursos, la organización del contenido, y la evaluación de los resultados. En el contexto del aprendizaje en línea, el diseño instruccional es fundamental para crear experiencias de aprendizaje atractivas, interactivas y centradas en el estudiante (Branch &amp; Kopha, 2014).</w:t>
      </w:r>
      <w:r w:rsidDel="00000000" w:rsidR="00000000" w:rsidRPr="00000000">
        <w:rPr>
          <w:rtl w:val="0"/>
        </w:rPr>
      </w:r>
    </w:p>
    <w:p w:rsidR="00000000" w:rsidDel="00000000" w:rsidP="00000000" w:rsidRDefault="00000000" w:rsidRPr="00000000" w14:paraId="000001CA">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80" w:line="360" w:lineRule="auto"/>
        <w:ind w:left="2087" w:right="212" w:hanging="1454"/>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Experiencia de Usuario (UX) en Plataformas Educativas: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experiencia de usuario (UX) en plataformas educativas se refiere a la facilidad de uso, la accesibilidad y la satisfacción que experimentan los estudiantes y profesores al interactuar con estas plataformas. Una buena UX en plataformas educativas implica un diseño intuitivo, una navegación fluida, una presentación clara del contenido y herramientas eficientes para la colaboración y la interacción. Una UX optimizada contribuye a mejorar el compromiso, la motivación y el desempeño de los usuarios en entornos de aprendizaje en línea (Zaharias &amp; Pappas, 2016).</w:t>
      </w:r>
      <w:r w:rsidDel="00000000" w:rsidR="00000000" w:rsidRPr="00000000">
        <w:rPr>
          <w:rtl w:val="0"/>
        </w:rPr>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D">
      <w:pPr>
        <w:pStyle w:val="Heading1"/>
        <w:numPr>
          <w:ilvl w:val="1"/>
          <w:numId w:val="2"/>
        </w:numPr>
        <w:tabs>
          <w:tab w:val="left" w:leader="none" w:pos="1517"/>
        </w:tabs>
        <w:ind w:left="1517" w:hanging="970"/>
        <w:rPr>
          <w:sz w:val="24"/>
          <w:szCs w:val="24"/>
        </w:rPr>
      </w:pPr>
      <w:bookmarkStart w:colFirst="0" w:colLast="0" w:name="_heading=h.1y810tw" w:id="20"/>
      <w:bookmarkEnd w:id="20"/>
      <w:r w:rsidDel="00000000" w:rsidR="00000000" w:rsidRPr="00000000">
        <w:rPr>
          <w:rtl w:val="0"/>
        </w:rPr>
        <w:t xml:space="preserve">Marco Espacial</w:t>
      </w:r>
      <w:r w:rsidDel="00000000" w:rsidR="00000000" w:rsidRPr="00000000">
        <w:rPr>
          <w:rtl w:val="0"/>
        </w:rPr>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plataforma web colaborativa de aprendizaje académico propuesta en este proyecto tendrá un alcance principalmente a nivel nacional, con la posibilidad de escalar internacionalmente en una etapa posterior. El enfoque inicial se centrará en estudiantes de educación superior en Colombia, específicamente en la región de Bucaramanga y su área metropolitana.</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3">
      <w:pPr>
        <w:pStyle w:val="Heading3"/>
        <w:numPr>
          <w:ilvl w:val="2"/>
          <w:numId w:val="2"/>
        </w:numPr>
        <w:tabs>
          <w:tab w:val="left" w:leader="none" w:pos="2087"/>
        </w:tabs>
        <w:ind w:left="2087" w:hanging="1220"/>
        <w:rPr>
          <w:sz w:val="20"/>
          <w:szCs w:val="20"/>
        </w:rPr>
      </w:pPr>
      <w:r w:rsidDel="00000000" w:rsidR="00000000" w:rsidRPr="00000000">
        <w:rPr>
          <w:rtl w:val="0"/>
        </w:rPr>
        <w:t xml:space="preserve">Contexto nacional:</w:t>
      </w:r>
      <w:r w:rsidDel="00000000" w:rsidR="00000000" w:rsidRPr="00000000">
        <w:rPr>
          <w:rtl w:val="0"/>
        </w:rPr>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educación superior en Colombia ha experimentado una acelerada transformación digital en los últimos años, impulsada por la necesidad de adaptarse a los cambios tecnológicos y los desafíos planteados por la pandemia de COVID-19 [12,13]. Estudios recientes han revelado que, a pesar de los avances, las plataformas educativas convencionales utilizadas en el país presentan limitaciones para fomentar la colaboración y el trabajo en equipo entre estudiantes [2,1].</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8">
      <w:pPr>
        <w:pStyle w:val="Heading3"/>
        <w:numPr>
          <w:ilvl w:val="2"/>
          <w:numId w:val="2"/>
        </w:numPr>
        <w:tabs>
          <w:tab w:val="left" w:leader="none" w:pos="2087"/>
        </w:tabs>
        <w:ind w:left="2087" w:hanging="1220"/>
        <w:rPr>
          <w:sz w:val="20"/>
          <w:szCs w:val="20"/>
        </w:rPr>
      </w:pPr>
      <w:r w:rsidDel="00000000" w:rsidR="00000000" w:rsidRPr="00000000">
        <w:rPr>
          <w:rtl w:val="0"/>
        </w:rPr>
        <w:t xml:space="preserve">Contexto regional:</w:t>
      </w:r>
      <w:r w:rsidDel="00000000" w:rsidR="00000000" w:rsidRPr="00000000">
        <w:rPr>
          <w:rtl w:val="0"/>
        </w:rPr>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Universidad Autónoma de Bucaramanga, donde se desarrolla este proyecto, se encuentra en la vanguardia de la innovación educativa en la región. Como una de las principales instituciones de educación superior en Santander, la UNAB ha demostrado un compromiso constante con la transformación digital y la implementación de nuevas metodologías de enseñanza y aprendizaje [14,15].</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E">
      <w:pPr>
        <w:pStyle w:val="Heading1"/>
        <w:numPr>
          <w:ilvl w:val="1"/>
          <w:numId w:val="2"/>
        </w:numPr>
        <w:tabs>
          <w:tab w:val="left" w:leader="none" w:pos="1517"/>
        </w:tabs>
        <w:ind w:left="1517" w:hanging="970"/>
        <w:rPr>
          <w:sz w:val="24"/>
          <w:szCs w:val="24"/>
        </w:rPr>
      </w:pPr>
      <w:bookmarkStart w:colFirst="0" w:colLast="0" w:name="_heading=h.4i7ojhp" w:id="21"/>
      <w:bookmarkEnd w:id="21"/>
      <w:r w:rsidDel="00000000" w:rsidR="00000000" w:rsidRPr="00000000">
        <w:rPr>
          <w:rtl w:val="0"/>
        </w:rPr>
        <w:t xml:space="preserve">Marco Legal</w:t>
      </w:r>
      <w:r w:rsidDel="00000000" w:rsidR="00000000" w:rsidRPr="00000000">
        <w:rPr>
          <w:rtl w:val="0"/>
        </w:rPr>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Protección de Datos Personales: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Colombia, la Ley Estatutaria 1581 de 2012 "Por la cual se dictan disposiciones generales para la protección de datos personales" y su Decreto Reglamentario 1377 de 2013 establecen el marco normativo para la recolección, tratamiento, uso y circulación de datos personales, incluyendo aquellos que puedan ser recopilados a través de la plataforma web propuesta. Estas regulaciones serán fundamentales para garantizar la privacidad y seguridad de la información de los estudiantes que utilicen la plataforma [16].</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8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Derechos de Autor y Propiedad Intelectual: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Ley 23 de 1982 "Sobre derechos de autor" y la Decisión Andina 351 de 1993 "Régimen Común sobre Derecho de Autor y Derechos Conexos" regulan los derechos de autor y la propiedad intelectual en Colombia. Estos marcos legales serán relevantes para el manejo y la protección de los recursos académicos compartidos por los estudiantes a través de la plataforma web [17].</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Accesibilidad y Usabilidad: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Decreto 1078 de 2015 "Por medio del cual se expide el Decreto Único Reglamentario del Sector de Tecnologías de la Información y las Comunicaciones" establece lineamientos sobre accesibilidad web y usabilidad para entornos digitales en Colombia. Estos requisitos legales serán considerados en el diseño y desarrollo de la plataforma web colaborativa, con el fin de garantizar su accesibilidad e inclusión para todos los estudiantes [18].</w:t>
      </w:r>
    </w:p>
    <w:p w:rsidR="00000000" w:rsidDel="00000000" w:rsidP="00000000" w:rsidRDefault="00000000" w:rsidRPr="00000000" w14:paraId="000001E6">
      <w:pPr>
        <w:pStyle w:val="Heading2"/>
        <w:numPr>
          <w:ilvl w:val="0"/>
          <w:numId w:val="2"/>
        </w:numPr>
        <w:tabs>
          <w:tab w:val="left" w:leader="none" w:pos="4093"/>
        </w:tabs>
        <w:ind w:left="4093" w:hanging="635"/>
        <w:jc w:val="left"/>
        <w:rPr/>
      </w:pPr>
      <w:bookmarkStart w:colFirst="0" w:colLast="0" w:name="_heading=h.2xcytpi" w:id="22"/>
      <w:bookmarkEnd w:id="22"/>
      <w:r w:rsidDel="00000000" w:rsidR="00000000" w:rsidRPr="00000000">
        <w:rPr>
          <w:rtl w:val="0"/>
        </w:rPr>
        <w:t xml:space="preserve">DISEÑO METODOLÓGICO</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A">
      <w:pPr>
        <w:pStyle w:val="Heading1"/>
        <w:numPr>
          <w:ilvl w:val="1"/>
          <w:numId w:val="2"/>
        </w:numPr>
        <w:tabs>
          <w:tab w:val="left" w:leader="none" w:pos="1517"/>
        </w:tabs>
        <w:spacing w:before="1" w:lineRule="auto"/>
        <w:ind w:left="1517" w:hanging="970"/>
        <w:rPr>
          <w:sz w:val="24"/>
          <w:szCs w:val="24"/>
        </w:rPr>
      </w:pPr>
      <w:bookmarkStart w:colFirst="0" w:colLast="0" w:name="_heading=h.1ci93xb" w:id="23"/>
      <w:bookmarkEnd w:id="23"/>
      <w:r w:rsidDel="00000000" w:rsidR="00000000" w:rsidRPr="00000000">
        <w:rPr>
          <w:rtl w:val="0"/>
        </w:rPr>
        <w:t xml:space="preserve">Tipo De Investigación</w:t>
      </w: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Se empleará un enfoque de investigación mixto, combinando métodos cuantitativos y cualitativos, para abordar de manera completa el desarrollo de la plataforma web colaborativa.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componente cuantitativo se enfocará en la recolección y análisis estadístico de datos numéricos, como métricas de uso de la plataforma, resultados de encuestas a usuarios, tasas de interacción y colaboración, entre otros. Esto permitirá evaluar de forma objetiva el desempeño y efectividad de la plataforma. Por otro lado, el componente cualitativo se centrará en comprender a profundidad las experiencias, percepciones, opiniones y necesidades de los usuarios (estudiantes y profesores) mediante técnicas como entrevistas semiestructuradas, grupos focales, observaciones etnográficas y pruebas de usabilidad. Esto brindará información valiosa para el diseño centrado en el usuario y la mejora continua de la plataforma.</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0">
      <w:pPr>
        <w:pStyle w:val="Heading1"/>
        <w:numPr>
          <w:ilvl w:val="1"/>
          <w:numId w:val="2"/>
        </w:numPr>
        <w:tabs>
          <w:tab w:val="left" w:leader="none" w:pos="1517"/>
        </w:tabs>
        <w:ind w:left="1517" w:hanging="970"/>
        <w:rPr>
          <w:sz w:val="24"/>
          <w:szCs w:val="24"/>
        </w:rPr>
      </w:pPr>
      <w:bookmarkStart w:colFirst="0" w:colLast="0" w:name="_heading=h.3whwml4" w:id="24"/>
      <w:bookmarkEnd w:id="24"/>
      <w:r w:rsidDel="00000000" w:rsidR="00000000" w:rsidRPr="00000000">
        <w:rPr>
          <w:rtl w:val="0"/>
        </w:rPr>
        <w:t xml:space="preserve">Método De Investigación</w:t>
      </w:r>
      <w:r w:rsidDel="00000000" w:rsidR="00000000" w:rsidRPr="00000000">
        <w:rPr>
          <w:rtl w:val="0"/>
        </w:rPr>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2"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utilizará un diseño de investigación concurrente, donde se recopilan y analizan simultáneamente los datos cuantitativos y cualitativos obtenidos. Esto permitirá una integración efectiva de ambos enfoques y una visión holística del problema de investigación [26]. Adicionalmente, se adoptará la metodología de "Investigación de Diseño" (Design Research), ampliamente utilizada en el desarrollo de productos tecnológicos. Esta metodología implica un proceso iterativo que combina la investigación teórica con ciclos de diseño, prototipado, evaluación y refinamiento del producto. Se seguirán los principios de la Investigación de</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Diseño, incluyendo la definición del problema, la revisión de literatura, el desarrollo de soluciones, la evaluación formativa y sumativa, y la comunicación de los resultados [27].</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7">
      <w:pPr>
        <w:pStyle w:val="Heading1"/>
        <w:numPr>
          <w:ilvl w:val="1"/>
          <w:numId w:val="2"/>
        </w:numPr>
        <w:tabs>
          <w:tab w:val="left" w:leader="none" w:pos="1517"/>
        </w:tabs>
        <w:ind w:left="1517" w:hanging="970"/>
        <w:rPr>
          <w:sz w:val="24"/>
          <w:szCs w:val="24"/>
        </w:rPr>
      </w:pPr>
      <w:bookmarkStart w:colFirst="0" w:colLast="0" w:name="_heading=h.2bn6wsx" w:id="25"/>
      <w:bookmarkEnd w:id="25"/>
      <w:r w:rsidDel="00000000" w:rsidR="00000000" w:rsidRPr="00000000">
        <w:rPr>
          <w:rtl w:val="0"/>
        </w:rPr>
        <w:t xml:space="preserve">Fuentes Y Técnicas De Recolección De Información</w:t>
      </w:r>
      <w:r w:rsidDel="00000000" w:rsidR="00000000" w:rsidRPr="00000000">
        <w:rPr>
          <w:rtl w:val="0"/>
        </w:rPr>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IEEE ("All":Collaborative Learning) AND ("All Metadata":platform) AND ("All Metadata":online) (2018-2024)</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429" w:lineRule="auto"/>
        <w:ind w:left="947" w:right="155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Unab Repositorio “Aprendizaje colaborativo” (2018 - 2024) SpringerLink “Collaborative learning” (2018 - 2024)</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D">
      <w:pPr>
        <w:pStyle w:val="Heading3"/>
        <w:ind w:left="947" w:firstLine="0"/>
        <w:jc w:val="left"/>
        <w:rPr/>
      </w:pPr>
      <w:r w:rsidDel="00000000" w:rsidR="00000000" w:rsidRPr="00000000">
        <w:rPr>
          <w:rtl w:val="0"/>
        </w:rPr>
        <w:t xml:space="preserve">Fuentes primarias</w:t>
      </w:r>
    </w:p>
    <w:p w:rsidR="00000000" w:rsidDel="00000000" w:rsidP="00000000" w:rsidRDefault="00000000" w:rsidRPr="00000000" w14:paraId="000001F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667"/>
        </w:tabs>
        <w:spacing w:after="0" w:before="218" w:line="360" w:lineRule="auto"/>
        <w:ind w:left="1667" w:right="218"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Encuestas y cuestionarios estructurados a estudiantes universitarios (población objetivo) para recopilar datos cuantitativos sobre sus necesidades, preferencias, hábitos de uso y expectativas </w:t>
      </w:r>
      <w:sdt>
        <w:sdtPr>
          <w:tag w:val="goog_rdk_16"/>
        </w:sdtPr>
        <w:sdtContent>
          <w:commentRangeStart w:id="16"/>
        </w:sdtContent>
      </w:sd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relación a </w:t>
      </w:r>
      <w:commentRangeEnd w:id="16"/>
      <w:r w:rsidDel="00000000" w:rsidR="00000000" w:rsidRPr="00000000">
        <w:commentReference w:id="16"/>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plataforma web colaborativa.</w:t>
      </w:r>
    </w:p>
    <w:p w:rsidR="00000000" w:rsidDel="00000000" w:rsidP="00000000" w:rsidRDefault="00000000" w:rsidRPr="00000000" w14:paraId="000001F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214" w:hanging="36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Entrevistas </w:t>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y sesiones de grupo con estudiantes y profesores para reunir información detallada cualitativa sobre sus experiencias, percepciones, opiniones y sugerencias para mejorar la plataforma.</w:t>
      </w:r>
      <w:r w:rsidDel="00000000" w:rsidR="00000000" w:rsidRPr="00000000">
        <w:rPr>
          <w:rtl w:val="0"/>
        </w:rPr>
      </w:r>
    </w:p>
    <w:p w:rsidR="00000000" w:rsidDel="00000000" w:rsidP="00000000" w:rsidRDefault="00000000" w:rsidRPr="00000000" w14:paraId="0000020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667"/>
        </w:tabs>
        <w:spacing w:after="0" w:before="0" w:line="360" w:lineRule="auto"/>
        <w:ind w:left="1667" w:right="22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Pruebas de usabilidad y evaluaciones heurísticas de la plataforma web con usuarios reales, tanto en etapas tempranas (prototipos) como en fases más avanzadas del desarrollo.</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3">
      <w:pPr>
        <w:pStyle w:val="Heading3"/>
        <w:ind w:left="947" w:firstLine="0"/>
        <w:jc w:val="left"/>
        <w:rPr/>
      </w:pPr>
      <w:r w:rsidDel="00000000" w:rsidR="00000000" w:rsidRPr="00000000">
        <w:rPr>
          <w:rtl w:val="0"/>
        </w:rPr>
        <w:t xml:space="preserve">Fuentes secundarias</w:t>
      </w:r>
    </w:p>
    <w:p w:rsidR="00000000" w:rsidDel="00000000" w:rsidP="00000000" w:rsidRDefault="00000000" w:rsidRPr="00000000" w14:paraId="0000020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652"/>
        </w:tabs>
        <w:spacing w:after="0" w:before="218" w:line="360" w:lineRule="auto"/>
        <w:ind w:left="1652" w:right="211" w:hanging="36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Revisión sistemática de literatura académica sobre aprendizaje colaborativo, plataformas educativas en línea, experiencia de usuario, diseño centrado en el usuario y tecnologías emergentes en educación.</w:t>
      </w:r>
    </w:p>
    <w:p w:rsidR="00000000" w:rsidDel="00000000" w:rsidP="00000000" w:rsidRDefault="00000000" w:rsidRPr="00000000" w14:paraId="0000020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652"/>
        </w:tabs>
        <w:spacing w:after="0" w:before="80" w:line="360" w:lineRule="auto"/>
        <w:ind w:left="1652" w:right="2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Análisis de casos de estudio y benchmarking de plataformas web similares exitosas en el mercado educativo.</w:t>
      </w:r>
    </w:p>
    <w:p w:rsidR="00000000" w:rsidDel="00000000" w:rsidP="00000000" w:rsidRDefault="00000000" w:rsidRPr="00000000" w14:paraId="0000020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652"/>
        </w:tabs>
        <w:spacing w:after="0" w:before="1" w:line="360" w:lineRule="auto"/>
        <w:ind w:left="1652" w:right="215"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Recopilación de información y estadísticas sobre el uso de tecnologías y plataformas educativas en instituciones de educación superior a nivel local, nacional e internacional.</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9">
      <w:pPr>
        <w:pStyle w:val="Heading1"/>
        <w:numPr>
          <w:ilvl w:val="1"/>
          <w:numId w:val="2"/>
        </w:numPr>
        <w:tabs>
          <w:tab w:val="left" w:leader="none" w:pos="1517"/>
        </w:tabs>
        <w:ind w:left="1517" w:hanging="970"/>
        <w:rPr>
          <w:sz w:val="24"/>
          <w:szCs w:val="24"/>
        </w:rPr>
      </w:pPr>
      <w:bookmarkStart w:colFirst="0" w:colLast="0" w:name="_heading=h.qsh70q" w:id="26"/>
      <w:bookmarkEnd w:id="26"/>
      <w:r w:rsidDel="00000000" w:rsidR="00000000" w:rsidRPr="00000000">
        <w:rPr>
          <w:rtl w:val="0"/>
        </w:rPr>
        <w:t xml:space="preserve">Delimitación Y Alcance</w:t>
      </w:r>
      <w:r w:rsidDel="00000000" w:rsidR="00000000" w:rsidRPr="00000000">
        <w:rPr>
          <w:rtl w:val="0"/>
        </w:rPr>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proyecto se delimitará en una primera fase al diseño, desarrollo e implementación de un prototipo funcional de la plataforma web colaborativa para la Universidad Autónoma de Bucaramanga. Inicialmente, se seleccionarán un conjunto de programas académicos de diferentes facultades para participar en la fase de prueba piloto. El alcance incluirá la integración de funcionalidades clave como foros de discusión, blogs académicos, herramientas para reuniones virtuales y un chatbot de inteligencia artificial dedicado a resolver dudas académicas. Además, se evaluará exhaustivamente la usabilidad, accesibilidad, rendimiento y efectividad de la plataforma en promover el aprendizaje colaborativo, el intercambio de conocimientos y la interacción entre estudiantes. Según los resultados obtenidos, se realizarán los ajustes necesarios antes de proceder a un despliegue más amplio en toda la institución.</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F">
      <w:pPr>
        <w:pStyle w:val="Heading1"/>
        <w:numPr>
          <w:ilvl w:val="1"/>
          <w:numId w:val="2"/>
        </w:numPr>
        <w:tabs>
          <w:tab w:val="left" w:leader="none" w:pos="1517"/>
        </w:tabs>
        <w:ind w:left="1517" w:hanging="970"/>
        <w:rPr>
          <w:sz w:val="24"/>
          <w:szCs w:val="24"/>
        </w:rPr>
      </w:pPr>
      <w:bookmarkStart w:colFirst="0" w:colLast="0" w:name="_heading=h.3as4poj" w:id="27"/>
      <w:bookmarkEnd w:id="27"/>
      <w:r w:rsidDel="00000000" w:rsidR="00000000" w:rsidRPr="00000000">
        <w:rPr>
          <w:rtl w:val="0"/>
        </w:rPr>
        <w:t xml:space="preserve">Población Y Muestra</w:t>
      </w:r>
      <w:r w:rsidDel="00000000" w:rsidR="00000000" w:rsidRPr="00000000">
        <w:rPr>
          <w:rtl w:val="0"/>
        </w:rPr>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población objetivo estará conformada por los estudiantes universitarios matriculados en los programas académicos seleccionados de la Universidad Autónoma de Bucaramanga durante el período de prueba piloto. Para la recolección de datos cuantitativos, se seleccionará una muestra representativa de </w:t>
      </w:r>
      <w:sdt>
        <w:sdtPr>
          <w:tag w:val="goog_rdk_17"/>
        </w:sdtPr>
        <w:sdtContent>
          <w:commentRangeStart w:id="17"/>
        </w:sdtContent>
      </w:sd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estudiantes  utilizando  </w:t>
      </w:r>
      <w:commentRangeEnd w:id="17"/>
      <w:r w:rsidDel="00000000" w:rsidR="00000000" w:rsidRPr="00000000">
        <w:commentReference w:id="17"/>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muestreo  aleatorio  estratificado,  asegurando  la</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representatividad de diferentes programas, semestrales y características demográficas. Para los datos cualitativos, se utilizará un muestreo por conveniencia y bola de nieve, seleccionando inicialmente a participantes voluntarios y luego ampliando la muestra mediante recomendaciones de los participantes iniciales. Se procurará incluir una muestra diversa de estudiantes y profesores en las entrevistas y grupos focales.</w:t>
      </w:r>
    </w:p>
    <w:p w:rsidR="00000000" w:rsidDel="00000000" w:rsidP="00000000" w:rsidRDefault="00000000" w:rsidRPr="00000000" w14:paraId="00000214">
      <w:pPr>
        <w:pStyle w:val="Heading2"/>
        <w:numPr>
          <w:ilvl w:val="0"/>
          <w:numId w:val="2"/>
        </w:numPr>
        <w:tabs>
          <w:tab w:val="left" w:leader="none" w:pos="4679"/>
        </w:tabs>
        <w:ind w:left="4679" w:hanging="635"/>
        <w:jc w:val="left"/>
        <w:rPr/>
      </w:pPr>
      <w:bookmarkStart w:colFirst="0" w:colLast="0" w:name="_heading=h.1pxezwc" w:id="28"/>
      <w:bookmarkEnd w:id="28"/>
      <w:r w:rsidDel="00000000" w:rsidR="00000000" w:rsidRPr="00000000">
        <w:rPr>
          <w:rtl w:val="0"/>
        </w:rPr>
        <w:t xml:space="preserve">METODOLOGÍA</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5"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Este proyecto adopta un enfoque metodológico que combina un diseño de investigación concurrente con la metodología de Investigación de Diseño (Design Research). Esto permite integrar de manera efectiva métodos cuantitativos y cualitativos, brindando una visión holística del problema de investigación, a la vez que se sigue un proceso iterativo de diseño, prototipado, evaluación y refinamiento del producto.</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15"/>
          <w:tab w:val="left" w:leader="none" w:pos="1517"/>
        </w:tabs>
        <w:spacing w:after="0" w:before="1" w:line="360" w:lineRule="auto"/>
        <w:ind w:left="1517" w:right="211" w:hanging="971"/>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Enfoque de Investigación Concurrente: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recopilarán y analizarán simultáneamente datos cuantitativos y cualitativos durante todo el proceso de desarrollo de la plataforma. Esta combinación de enfoques permitirá evaluar aspectos objetivos como métricas de uso, tasas de interacción y colaboración, a través de métodos cuantitativos como encuestas y análisis estadísticos. Al mismo tiempo, se explorarán a profundidad las experiencias, percepciones y necesidades de los usuarios (estudiantes y profesores) mediante técnicas cualitativas como entrevistas semiestructuradas, grupos focales, observaciones etnográficas y pruebas de usabilidad. Los hallazgos de ambos enfoques se triangularán e integrarán para obtener una comprensión más completa del problema y guiar el desarrollo de la plataforma.</w:t>
      </w:r>
      <w:r w:rsidDel="00000000" w:rsidR="00000000" w:rsidRPr="00000000">
        <w:rPr>
          <w:rtl w:val="0"/>
        </w:rPr>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15"/>
          <w:tab w:val="left" w:leader="none" w:pos="1517"/>
        </w:tabs>
        <w:spacing w:after="0" w:before="1" w:line="360" w:lineRule="auto"/>
        <w:ind w:left="1517" w:right="212" w:hanging="971"/>
        <w:jc w:val="both"/>
        <w:rPr>
          <w:rFonts w:ascii="Arial" w:cs="Arial" w:eastAsia="Arial" w:hAnsi="Arial"/>
          <w:b w:val="1"/>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Metodología de Investigación de Diseño: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seguirá un proceso iterativo de diseño, prototipado, evaluación y refinamiento de la plataforma web colaborativa, alineado con los principios de la Investigación de Diseño. Este proceso implicará lo siguiente:</w:t>
      </w:r>
      <w:r w:rsidDel="00000000" w:rsidR="00000000" w:rsidRPr="00000000">
        <w:rPr>
          <w:rtl w:val="0"/>
        </w:rPr>
      </w:r>
    </w:p>
    <w:p w:rsidR="00000000" w:rsidDel="00000000" w:rsidP="00000000" w:rsidRDefault="00000000" w:rsidRPr="00000000" w14:paraId="0000021B">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tabs>
          <w:tab w:val="left" w:leader="none" w:pos="2087"/>
        </w:tabs>
        <w:spacing w:after="0" w:before="80" w:line="360" w:lineRule="auto"/>
        <w:ind w:left="2087" w:right="217" w:hanging="1221"/>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Investigación teórica: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realizará una revisión de la literatura académica sobre aprendizaje colaborativo, plataformas educativas en línea, experiencia de usuario, diseño centrado en el usuario y tecnologías emergentes en educación. Además, se analizarán casos de estudio y se recopilarán estadísticas sobre el uso de tecnologías y plataformas educativas en instituciones de educación superior.</w:t>
      </w:r>
      <w:r w:rsidDel="00000000" w:rsidR="00000000" w:rsidRPr="00000000">
        <w:rPr>
          <w:rtl w:val="0"/>
        </w:rPr>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D">
      <w:pPr>
        <w:pStyle w:val="Heading3"/>
        <w:numPr>
          <w:ilvl w:val="2"/>
          <w:numId w:val="2"/>
        </w:numPr>
        <w:tabs>
          <w:tab w:val="left" w:leader="none" w:pos="2087"/>
        </w:tabs>
        <w:spacing w:before="1" w:lineRule="auto"/>
        <w:ind w:left="2087" w:hanging="1220"/>
        <w:rPr>
          <w:sz w:val="20"/>
          <w:szCs w:val="20"/>
        </w:rPr>
      </w:pPr>
      <w:r w:rsidDel="00000000" w:rsidR="00000000" w:rsidRPr="00000000">
        <w:rPr>
          <w:rtl w:val="0"/>
        </w:rPr>
        <w:t xml:space="preserve">Ciclos de desarrollo:</w:t>
      </w: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6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Ciclo 1: Diseño conceptual del proyecto y prototipo inicial</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Establecer las bases del proyecto.</w:t>
      </w:r>
    </w:p>
    <w:p w:rsidR="00000000" w:rsidDel="00000000" w:rsidP="00000000" w:rsidRDefault="00000000" w:rsidRPr="00000000" w14:paraId="00000222">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Identificar las funcionalidades necesarias para el proyecto.</w:t>
      </w:r>
    </w:p>
    <w:p w:rsidR="00000000" w:rsidDel="00000000" w:rsidP="00000000" w:rsidRDefault="00000000" w:rsidRPr="00000000" w14:paraId="00000223">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Realizar una revisión de la literatura (proyectos semejantes).</w:t>
      </w:r>
    </w:p>
    <w:p w:rsidR="00000000" w:rsidDel="00000000" w:rsidP="00000000" w:rsidRDefault="00000000" w:rsidRPr="00000000" w14:paraId="00000224">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la pregunta de investigación.</w:t>
      </w:r>
    </w:p>
    <w:p w:rsidR="00000000" w:rsidDel="00000000" w:rsidP="00000000" w:rsidRDefault="00000000" w:rsidRPr="00000000" w14:paraId="00000225">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7" w:line="360" w:lineRule="auto"/>
        <w:ind w:left="2087" w:right="216"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Establecer los objetivos generales y específicos y sus respectivas actividades.</w:t>
      </w:r>
    </w:p>
    <w:p w:rsidR="00000000" w:rsidDel="00000000" w:rsidP="00000000" w:rsidRDefault="00000000" w:rsidRPr="00000000" w14:paraId="00000226">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el alcance del proyecto según la revisión de la literatura.</w:t>
      </w:r>
    </w:p>
    <w:p w:rsidR="00000000" w:rsidDel="00000000" w:rsidP="00000000" w:rsidRDefault="00000000" w:rsidRPr="00000000" w14:paraId="00000227">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217"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la metodología de trabajo.</w:t>
      </w:r>
    </w:p>
    <w:p w:rsidR="00000000" w:rsidDel="00000000" w:rsidP="00000000" w:rsidRDefault="00000000" w:rsidRPr="00000000" w14:paraId="00000228">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Realizar los Marcos de Referencia</w:t>
      </w:r>
    </w:p>
    <w:p w:rsidR="00000000" w:rsidDel="00000000" w:rsidP="00000000" w:rsidRDefault="00000000" w:rsidRPr="00000000" w14:paraId="00000229">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los resultados y entregables esperados.</w:t>
      </w:r>
    </w:p>
    <w:p w:rsidR="00000000" w:rsidDel="00000000" w:rsidP="00000000" w:rsidRDefault="00000000" w:rsidRPr="00000000" w14:paraId="0000022A">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Estimar los costos de realización del proyecto.</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6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Ciclo 2: Preparación para la primera sustentación</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F">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Diseñar las diapositivas para la presentación del proyecto.</w:t>
      </w:r>
    </w:p>
    <w:p w:rsidR="00000000" w:rsidDel="00000000" w:rsidP="00000000" w:rsidRDefault="00000000" w:rsidRPr="00000000" w14:paraId="00000230">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Consolidar la documentación del proyecto.</w:t>
      </w:r>
    </w:p>
    <w:p w:rsidR="00000000" w:rsidDel="00000000" w:rsidP="00000000" w:rsidRDefault="00000000" w:rsidRPr="00000000" w14:paraId="00000231">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Revisión por parte del docente para obtener retroalimentación</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240" w:lineRule="auto"/>
        <w:ind w:left="166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Ciclo 3: Diseño prototipo inicial</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4">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 w:line="360" w:lineRule="auto"/>
        <w:ind w:left="2087" w:right="213"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Realizar investigaciones y análisis de requisitos con usuarios (estudiantes y profesores) mediante técnicas como encuestas, entrevistas y grupos focales.</w:t>
      </w:r>
    </w:p>
    <w:p w:rsidR="00000000" w:rsidDel="00000000" w:rsidP="00000000" w:rsidRDefault="00000000" w:rsidRPr="00000000" w14:paraId="00000235">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240" w:lineRule="auto"/>
        <w:ind w:left="2087"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tecnologías apropiadas para la plataforma web.</w:t>
      </w:r>
    </w:p>
    <w:p w:rsidR="00000000" w:rsidDel="00000000" w:rsidP="00000000" w:rsidRDefault="00000000" w:rsidRPr="00000000" w14:paraId="00000236">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360" w:lineRule="auto"/>
        <w:ind w:left="2087" w:right="216"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Diseñar los wireframes, mockups y prototipos de baja fidelidad de la interfaz de usuario y las principales funcionalidades.</w:t>
      </w:r>
    </w:p>
    <w:p w:rsidR="00000000" w:rsidDel="00000000" w:rsidP="00000000" w:rsidRDefault="00000000" w:rsidRPr="00000000" w14:paraId="00000237">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22"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Evaluar los prototipos iniciales con usuarios a través de pruebas de usabilidad y evaluaciones heurísticas.</w:t>
      </w:r>
    </w:p>
    <w:p w:rsidR="00000000" w:rsidDel="00000000" w:rsidP="00000000" w:rsidRDefault="00000000" w:rsidRPr="00000000" w14:paraId="00000238">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14"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Refinar el diseño conceptual incorporando la retroalimentación de usuarios.</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166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Ciclo 4: Diseño detallado y prototipado avanzado</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B">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17"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Desarrollar prototipos de alta fidelidad e interactivos de la plataforma, incorporando el diseño refinado del ciclo anterior.</w:t>
      </w:r>
    </w:p>
    <w:p w:rsidR="00000000" w:rsidDel="00000000" w:rsidP="00000000" w:rsidRDefault="00000000" w:rsidRPr="00000000" w14:paraId="0000023C">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 w:line="360" w:lineRule="auto"/>
        <w:ind w:left="2087" w:right="226"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Implementar las funcionalidades principales como foros, herramientas de reunión virtual y chatbot de IA.</w:t>
      </w:r>
    </w:p>
    <w:p w:rsidR="00000000" w:rsidDel="00000000" w:rsidP="00000000" w:rsidRDefault="00000000" w:rsidRPr="00000000" w14:paraId="0000023D">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15"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Realizar evaluaciones formativas con usuarios sobre los prototipos avanzados, recopilando datos cuantitativos y cualitativos.</w:t>
      </w:r>
    </w:p>
    <w:p w:rsidR="00000000" w:rsidDel="00000000" w:rsidP="00000000" w:rsidRDefault="00000000" w:rsidRPr="00000000" w14:paraId="0000023E">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25"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Ajustar y optimizar el diseño y funcionalidades basados en los hallazgos de las evaluaciones.</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 w:line="240" w:lineRule="auto"/>
        <w:ind w:left="166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Ciclo 5: Desarrollo e implementación piloto</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1">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 w:line="360" w:lineRule="auto"/>
        <w:ind w:left="2087" w:right="226"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Construir una versión funcional de la plataforma web colaborativa utilizando los prototipos y diseños validados.</w:t>
      </w:r>
    </w:p>
    <w:p w:rsidR="00000000" w:rsidDel="00000000" w:rsidP="00000000" w:rsidRDefault="00000000" w:rsidRPr="00000000" w14:paraId="00000242">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 w:val="left" w:leader="none" w:pos="3728"/>
          <w:tab w:val="left" w:leader="none" w:pos="4435"/>
          <w:tab w:val="left" w:leader="none" w:pos="5489"/>
          <w:tab w:val="left" w:leader="none" w:pos="6369"/>
          <w:tab w:val="left" w:leader="none" w:pos="7063"/>
          <w:tab w:val="left" w:leader="none" w:pos="8502"/>
        </w:tabs>
        <w:spacing w:after="0" w:before="0" w:line="360" w:lineRule="auto"/>
        <w:ind w:left="2087" w:right="215" w:hanging="360"/>
        <w:jc w:val="left"/>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Implementar</w:t>
        <w:tab/>
        <w:t xml:space="preserve">una</w:t>
        <w:tab/>
        <w:t xml:space="preserve">prueba</w:t>
        <w:tab/>
        <w:t xml:space="preserve">piloto</w:t>
        <w:tab/>
        <w:t xml:space="preserve">con</w:t>
        <w:tab/>
        <w:t xml:space="preserve">programas</w:t>
        <w:tab/>
        <w:t xml:space="preserve">académicos seleccionados de la Universidad Autónoma de Bucaramanga.</w:t>
      </w:r>
    </w:p>
    <w:p w:rsidR="00000000" w:rsidDel="00000000" w:rsidP="00000000" w:rsidRDefault="00000000" w:rsidRPr="00000000" w14:paraId="00000243">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80" w:line="360" w:lineRule="auto"/>
        <w:ind w:left="2087" w:right="2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Recopilar datos cuantitativos (métricas de uso, tasas de interacción y colaboración) y cualitativos (entrevistas, grupos focales) para evaluar el desempeño y eficacia.</w:t>
      </w:r>
    </w:p>
    <w:p w:rsidR="00000000" w:rsidDel="00000000" w:rsidP="00000000" w:rsidRDefault="00000000" w:rsidRPr="00000000" w14:paraId="00000244">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0" w:line="360" w:lineRule="auto"/>
        <w:ind w:left="2087" w:right="215"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Realizar ajustes finales basados en los resultados de la evaluación sumativa antes del despliegue a mayor escala.</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166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Ciclo 6: Preparación para la </w:t>
      </w:r>
      <w:r w:rsidDel="00000000" w:rsidR="00000000" w:rsidRPr="00000000">
        <w:rPr>
          <w:sz w:val="24"/>
          <w:szCs w:val="24"/>
          <w:rtl w:val="0"/>
        </w:rPr>
        <w:t xml:space="preserve">sustentación final</w:t>
      </w:r>
      <w:r w:rsidDel="00000000" w:rsidR="00000000" w:rsidRPr="00000000">
        <w:rPr>
          <w:rtl w:val="0"/>
        </w:rPr>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Diseñar las diapositivas para la presentación final del proyecto.</w:t>
      </w:r>
    </w:p>
    <w:p w:rsidR="00000000" w:rsidDel="00000000" w:rsidP="00000000" w:rsidRDefault="00000000" w:rsidRPr="00000000" w14:paraId="00000248">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8"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Consolidación final de la documentación del proyecto.</w:t>
      </w:r>
    </w:p>
    <w:p w:rsidR="00000000" w:rsidDel="00000000" w:rsidP="00000000" w:rsidRDefault="00000000" w:rsidRPr="00000000" w14:paraId="00000249">
      <w:pPr>
        <w:keepNext w:val="0"/>
        <w:keepLines w:val="0"/>
        <w:pageBreakBefore w:val="0"/>
        <w:widowControl w:val="0"/>
        <w:numPr>
          <w:ilvl w:val="3"/>
          <w:numId w:val="2"/>
        </w:numPr>
        <w:pBdr>
          <w:top w:space="0" w:sz="0" w:val="nil"/>
          <w:left w:space="0" w:sz="0" w:val="nil"/>
          <w:bottom w:space="0" w:sz="0" w:val="nil"/>
          <w:right w:space="0" w:sz="0" w:val="nil"/>
          <w:between w:space="0" w:sz="0" w:val="nil"/>
        </w:pBdr>
        <w:shd w:fill="auto" w:val="clear"/>
        <w:tabs>
          <w:tab w:val="left" w:leader="none" w:pos="2087"/>
        </w:tabs>
        <w:spacing w:after="0" w:before="137" w:line="240" w:lineRule="auto"/>
        <w:ind w:left="2087"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Revisión por parte del docente para obtener retroalimentación</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8"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cada ciclo, se comunicarán y revisarán los resultados obtenidos para asegurar que el producto final cumpla con los objetivos y necesidades establecidas.</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7" w:firstLine="0"/>
        <w:jc w:val="both"/>
        <w:rPr>
          <w:rFonts w:ascii="Arial" w:cs="Arial" w:eastAsia="Arial" w:hAnsi="Arial"/>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 metodología permitirá un desarrollo iterativo y centrado en el usuario, aprovechando las fortalezas de los enfoques cuantitativo y cualitativo, y garantizando la creación de una plataforma web colaborativa efectiva y adaptada a las necesidades de los estudiantes universitarios.</w:t>
      </w:r>
    </w:p>
    <w:p w:rsidR="00000000" w:rsidDel="00000000" w:rsidP="00000000" w:rsidRDefault="00000000" w:rsidRPr="00000000" w14:paraId="00000252">
      <w:pPr>
        <w:pStyle w:val="Heading2"/>
        <w:numPr>
          <w:ilvl w:val="0"/>
          <w:numId w:val="2"/>
        </w:numPr>
        <w:tabs>
          <w:tab w:val="left" w:leader="none" w:pos="3988"/>
        </w:tabs>
        <w:ind w:left="3988" w:hanging="635"/>
        <w:jc w:val="left"/>
        <w:rPr/>
      </w:pPr>
      <w:bookmarkStart w:colFirst="0" w:colLast="0" w:name="_heading=h.49x2ik5" w:id="29"/>
      <w:bookmarkEnd w:id="29"/>
      <w:r w:rsidDel="00000000" w:rsidR="00000000" w:rsidRPr="00000000">
        <w:rPr>
          <w:rtl w:val="0"/>
        </w:rPr>
        <w:t xml:space="preserve">RESULTADOS ESPERADOS</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947" w:right="21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objetivo de este proyecto es desarrollar una plataforma web que transforme la experiencia de aprendizaje colaborativo en la educación superior. Al integrar funcionalidades especializadas como foros de discusión, herramientas de reuniones virtuales y un chatbot de inteligencia artificial, se busca promover activamente la interacción, el intercambio de conocimientos y la resolución ágil de dudas entre los estudiantes universitarios.</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 w:line="360"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este contexto, los resultados esperados del proyecto culminan en la creación de un entorno virtual integral y centrado en el usuario, que fomente la colaboración efectiva entre los estudiantes. Esta plataforma web colaborativa no solo representa un avance tecnológico, sino que también se erige como un testimonio tangible del compromiso con la mejora educativa y la adaptación a las demandas de la era digital.</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360" w:lineRule="auto"/>
        <w:ind w:left="947" w:right="2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continuación, se presentan los resultados esperados para cada actividad propuesta en el desarrollo de los objetivos específicos, detallando los entregables y metas a alcanzar en forma estructurada para facilitar su comprensión.</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19"/>
          <w:szCs w:val="19"/>
          <w:u w:val="none"/>
          <w:shd w:fill="auto" w:val="clear"/>
          <w:vertAlign w:val="baseline"/>
        </w:rPr>
      </w:pPr>
      <w:r w:rsidDel="00000000" w:rsidR="00000000" w:rsidRPr="00000000">
        <w:rPr>
          <w:rtl w:val="0"/>
        </w:rPr>
      </w:r>
    </w:p>
    <w:tbl>
      <w:tblPr>
        <w:tblStyle w:val="Table5"/>
        <w:tblW w:w="8880.0" w:type="dxa"/>
        <w:jc w:val="left"/>
        <w:tblInd w:w="9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00"/>
        <w:gridCol w:w="2220"/>
        <w:gridCol w:w="5360"/>
        <w:tblGridChange w:id="0">
          <w:tblGrid>
            <w:gridCol w:w="1300"/>
            <w:gridCol w:w="2220"/>
            <w:gridCol w:w="5360"/>
          </w:tblGrid>
        </w:tblGridChange>
      </w:tblGrid>
      <w:tr>
        <w:trPr>
          <w:cantSplit w:val="0"/>
          <w:trHeight w:val="919" w:hRule="atLeast"/>
          <w:tblHeader w:val="0"/>
        </w:trPr>
        <w:tc>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 w:line="291.99999999999994" w:lineRule="auto"/>
              <w:ind w:left="121" w:right="0" w:firstLine="95.00000000000001"/>
              <w:jc w:val="left"/>
              <w:rPr>
                <w:rFonts w:ascii="Arial Black" w:cs="Arial Black" w:eastAsia="Arial Black" w:hAnsi="Arial Black"/>
                <w:b w:val="0"/>
                <w:i w:val="0"/>
                <w:smallCaps w:val="0"/>
                <w:strike w:val="0"/>
                <w:color w:val="000000"/>
                <w:sz w:val="20"/>
                <w:szCs w:val="2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20"/>
                <w:szCs w:val="20"/>
                <w:u w:val="none"/>
                <w:shd w:fill="auto" w:val="clear"/>
                <w:vertAlign w:val="baseline"/>
                <w:rtl w:val="0"/>
              </w:rPr>
              <w:t xml:space="preserve">Objetivo específico</w:t>
            </w:r>
          </w:p>
        </w:tc>
        <w:tc>
          <w:tcPr/>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 w:line="240" w:lineRule="auto"/>
              <w:ind w:left="495" w:right="0" w:firstLine="0"/>
              <w:jc w:val="left"/>
              <w:rPr>
                <w:rFonts w:ascii="Arial Black" w:cs="Arial Black" w:eastAsia="Arial Black" w:hAnsi="Arial Black"/>
                <w:b w:val="0"/>
                <w:i w:val="0"/>
                <w:smallCaps w:val="0"/>
                <w:strike w:val="0"/>
                <w:color w:val="000000"/>
                <w:sz w:val="20"/>
                <w:szCs w:val="2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20"/>
                <w:szCs w:val="20"/>
                <w:u w:val="none"/>
                <w:shd w:fill="auto" w:val="clear"/>
                <w:vertAlign w:val="baseline"/>
                <w:rtl w:val="0"/>
              </w:rPr>
              <w:t xml:space="preserve">Actividades</w:t>
            </w:r>
          </w:p>
        </w:tc>
        <w:tc>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 w:line="240" w:lineRule="auto"/>
              <w:ind w:left="1710" w:right="0" w:firstLine="0"/>
              <w:jc w:val="left"/>
              <w:rPr>
                <w:rFonts w:ascii="Arial Black" w:cs="Arial Black" w:eastAsia="Arial Black" w:hAnsi="Arial Black"/>
                <w:b w:val="0"/>
                <w:i w:val="0"/>
                <w:smallCaps w:val="0"/>
                <w:strike w:val="0"/>
                <w:color w:val="000000"/>
                <w:sz w:val="20"/>
                <w:szCs w:val="2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20"/>
                <w:szCs w:val="20"/>
                <w:u w:val="none"/>
                <w:shd w:fill="auto" w:val="clear"/>
                <w:vertAlign w:val="baseline"/>
                <w:rtl w:val="0"/>
              </w:rPr>
              <w:t xml:space="preserve">Resultado esperado</w:t>
            </w:r>
          </w:p>
        </w:tc>
      </w:tr>
      <w:tr>
        <w:trPr>
          <w:cantSplit w:val="0"/>
          <w:trHeight w:val="1859" w:hRule="atLeast"/>
          <w:tblHeader w:val="0"/>
        </w:trPr>
        <w:tc>
          <w:tcPr>
            <w:vMerge w:val="restart"/>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Investigación y análisis de necesidades</w:t>
            </w:r>
            <w:r w:rsidDel="00000000" w:rsidR="00000000" w:rsidRPr="00000000">
              <w:rPr>
                <w:rtl w:val="0"/>
              </w:rPr>
            </w:r>
          </w:p>
        </w:tc>
        <w:tc>
          <w:tcPr/>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Un informe que identifique las materias y áreas de conocimiento más relevantes para los estudiantes universitarios, respaldado por hallazgos de análisis de programas de estudio.</w:t>
            </w:r>
            <w:r w:rsidDel="00000000" w:rsidR="00000000" w:rsidRPr="00000000">
              <w:rPr>
                <w:rtl w:val="0"/>
              </w:rPr>
            </w:r>
          </w:p>
        </w:tc>
      </w:tr>
      <w:tr>
        <w:trPr>
          <w:cantSplit w:val="0"/>
          <w:trHeight w:val="1460" w:hRule="atLeast"/>
          <w:tblHeader w:val="0"/>
        </w:trPr>
        <w:tc>
          <w:tcPr>
            <w:vMerge w:val="continue"/>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Diseño de la estructura de categorización</w:t>
            </w:r>
            <w:r w:rsidDel="00000000" w:rsidR="00000000" w:rsidRPr="00000000">
              <w:rPr>
                <w:rtl w:val="0"/>
              </w:rPr>
            </w:r>
          </w:p>
        </w:tc>
        <w:tc>
          <w:tcPr/>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360" w:lineRule="auto"/>
              <w:ind w:left="107" w:right="94"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esquema de categorización lógico y fácil de navegar, que incluya una taxonomía de materias y submaterias, así como un sistema</w:t>
            </w:r>
          </w:p>
        </w:tc>
      </w:tr>
    </w:tbl>
    <w:p w:rsidR="00000000" w:rsidDel="00000000" w:rsidP="00000000" w:rsidRDefault="00000000" w:rsidRPr="00000000" w14:paraId="00000262">
      <w:pPr>
        <w:spacing w:line="360" w:lineRule="auto"/>
        <w:jc w:val="both"/>
        <w:rPr>
          <w:sz w:val="24"/>
          <w:szCs w:val="24"/>
        </w:rPr>
        <w:sectPr>
          <w:type w:val="nextPage"/>
          <w:pgSz w:h="15840" w:w="12240" w:orient="portrait"/>
          <w:pgMar w:bottom="1240" w:top="1620" w:left="1320" w:right="920" w:header="0" w:footer="1053"/>
        </w:sectPr>
      </w:pPr>
      <w:r w:rsidDel="00000000" w:rsidR="00000000" w:rsidRPr="00000000">
        <w:rPr>
          <w:rtl w:val="0"/>
        </w:rPr>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6"/>
        <w:tblW w:w="8880.0" w:type="dxa"/>
        <w:jc w:val="left"/>
        <w:tblInd w:w="9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00"/>
        <w:gridCol w:w="2220"/>
        <w:gridCol w:w="5360"/>
        <w:tblGridChange w:id="0">
          <w:tblGrid>
            <w:gridCol w:w="1300"/>
            <w:gridCol w:w="2220"/>
            <w:gridCol w:w="5360"/>
          </w:tblGrid>
        </w:tblGridChange>
      </w:tblGrid>
      <w:tr>
        <w:trPr>
          <w:cantSplit w:val="0"/>
          <w:trHeight w:val="1020" w:hRule="atLeast"/>
          <w:tblHeader w:val="0"/>
        </w:trPr>
        <w:tc>
          <w:tcPr>
            <w:vMerge w:val="restart"/>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76"/>
                <w:tab w:val="left" w:leader="none" w:pos="1898"/>
              </w:tabs>
              <w:spacing w:after="0" w:before="100" w:line="360" w:lineRule="auto"/>
              <w:ind w:left="107" w:right="9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w:t>
              <w:tab/>
              <w:t xml:space="preserve">etiquetado</w:t>
              <w:tab/>
              <w:t xml:space="preserve">para facilitar la búsqueda y organización de recursos.</w:t>
            </w:r>
          </w:p>
        </w:tc>
      </w:tr>
      <w:tr>
        <w:trPr>
          <w:cantSplit w:val="0"/>
          <w:trHeight w:val="2279" w:hRule="atLeast"/>
          <w:tblHeader w:val="0"/>
        </w:trPr>
        <w:tc>
          <w:tcPr>
            <w:vMerge w:val="continue"/>
          </w:tcPr>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60" w:lineRule="auto"/>
              <w:ind w:left="107" w:right="67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Prototipado y prueba de usabilidad</w:t>
            </w:r>
            <w:r w:rsidDel="00000000" w:rsidR="00000000" w:rsidRPr="00000000">
              <w:rPr>
                <w:rtl w:val="0"/>
              </w:rPr>
            </w:r>
          </w:p>
        </w:tc>
        <w:tc>
          <w:tcPr/>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Prototipos funcionales de la interfaz de usuario que incorporen la estructura de categorización propuesta, junto con informes de las pruebas de usabilidad realizadas, incluyendo comentarios y sugerencias de mejora de los usuarios.</w:t>
            </w:r>
          </w:p>
        </w:tc>
      </w:tr>
      <w:tr>
        <w:trPr>
          <w:cantSplit w:val="0"/>
          <w:trHeight w:val="2279" w:hRule="atLeast"/>
          <w:tblHeader w:val="0"/>
        </w:trPr>
        <w:tc>
          <w:tcPr>
            <w:vMerge w:val="restart"/>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Definición de características y funcionalidades</w:t>
            </w:r>
            <w:r w:rsidDel="00000000" w:rsidR="00000000" w:rsidRPr="00000000">
              <w:rPr>
                <w:rtl w:val="0"/>
              </w:rPr>
            </w:r>
          </w:p>
        </w:tc>
        <w:tc>
          <w:tcPr/>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documento que detalle las características y funcionalidades clave del foro o blog interactivo, incluyendo la capacidad de publicar, comentar, etiquetar temas, seguir hilos de discusión, entre otros.</w:t>
            </w:r>
          </w:p>
        </w:tc>
      </w:tr>
      <w:tr>
        <w:trPr>
          <w:cantSplit w:val="0"/>
          <w:trHeight w:val="2680" w:hRule="atLeast"/>
          <w:tblHeader w:val="0"/>
        </w:trPr>
        <w:tc>
          <w:tcPr>
            <w:vMerge w:val="continue"/>
          </w:tcPr>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Desarrollo de la plataforma</w:t>
            </w:r>
            <w:r w:rsidDel="00000000" w:rsidR="00000000" w:rsidRPr="00000000">
              <w:rPr>
                <w:rtl w:val="0"/>
              </w:rPr>
            </w:r>
          </w:p>
        </w:tc>
        <w:tc>
          <w:tcPr/>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360" w:lineRule="auto"/>
              <w:ind w:left="107" w:right="89"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foro interactivo funcional, integrado dentro de la plataforma principal, que cumpla con los requisitos y características definidas, y que cuente con características como autenticación de usuarios, gestión de permisos y publicación de contenido.</w:t>
            </w:r>
          </w:p>
        </w:tc>
      </w:tr>
      <w:tr>
        <w:trPr>
          <w:cantSplit w:val="0"/>
          <w:trHeight w:val="2279" w:hRule="atLeast"/>
          <w:tblHeader w:val="0"/>
        </w:trPr>
        <w:tc>
          <w:tcPr>
            <w:vMerge w:val="continue"/>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Prueba y lanzamiento</w:t>
            </w:r>
            <w:r w:rsidDel="00000000" w:rsidR="00000000" w:rsidRPr="00000000">
              <w:rPr>
                <w:rtl w:val="0"/>
              </w:rPr>
            </w:r>
          </w:p>
        </w:tc>
        <w:tc>
          <w:tcPr/>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 w:line="360" w:lineRule="auto"/>
              <w:ind w:left="107" w:right="89"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Informes de pruebas del foro interactivo, detallando cualquier problema identificado y las soluciones implementadas, junto con un plan de lanzamiento y promoción de la funcionalidad entre los estudiantes.</w:t>
            </w:r>
          </w:p>
        </w:tc>
      </w:tr>
      <w:tr>
        <w:trPr>
          <w:cantSplit w:val="0"/>
          <w:trHeight w:val="1439" w:hRule="atLeast"/>
          <w:tblHeader w:val="0"/>
        </w:trPr>
        <w:tc>
          <w:tcPr/>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360" w:lineRule="auto"/>
              <w:ind w:left="107" w:right="35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Selección de herramientas de conferencia</w:t>
            </w:r>
            <w:r w:rsidDel="00000000" w:rsidR="00000000" w:rsidRPr="00000000">
              <w:rPr>
                <w:rtl w:val="0"/>
              </w:rPr>
            </w:r>
          </w:p>
        </w:tc>
        <w:tc>
          <w:tcPr/>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360" w:lineRule="auto"/>
              <w:ind w:left="107" w:right="91"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informe que justifique la selección de la herramienta de conferencia virtual más </w:t>
            </w:r>
            <w:sdt>
              <w:sdtPr>
                <w:tag w:val="goog_rdk_18"/>
              </w:sdtPr>
              <w:sdtContent>
                <w:commentRangeStart w:id="18"/>
              </w:sdtContent>
            </w:sd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adecuada  para  </w:t>
            </w:r>
            <w:commentRangeEnd w:id="18"/>
            <w:r w:rsidDel="00000000" w:rsidR="00000000" w:rsidRPr="00000000">
              <w:commentReference w:id="18"/>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plataforma,  basado  en</w:t>
            </w:r>
          </w:p>
        </w:tc>
      </w:tr>
    </w:tbl>
    <w:p w:rsidR="00000000" w:rsidDel="00000000" w:rsidP="00000000" w:rsidRDefault="00000000" w:rsidRPr="00000000" w14:paraId="00000276">
      <w:pPr>
        <w:spacing w:line="360" w:lineRule="auto"/>
        <w:jc w:val="both"/>
        <w:rPr>
          <w:sz w:val="24"/>
          <w:szCs w:val="24"/>
        </w:rPr>
        <w:sectPr>
          <w:type w:val="continuous"/>
          <w:pgSz w:h="15840" w:w="12240" w:orient="portrait"/>
          <w:pgMar w:bottom="1240" w:top="1680" w:left="1320" w:right="920" w:header="0" w:footer="1053"/>
        </w:sectPr>
      </w:pPr>
      <w:r w:rsidDel="00000000" w:rsidR="00000000" w:rsidRPr="00000000">
        <w:rPr>
          <w:rtl w:val="0"/>
        </w:rPr>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7"/>
        <w:tblW w:w="8880.0" w:type="dxa"/>
        <w:jc w:val="left"/>
        <w:tblInd w:w="9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00"/>
        <w:gridCol w:w="2220"/>
        <w:gridCol w:w="5360"/>
        <w:tblGridChange w:id="0">
          <w:tblGrid>
            <w:gridCol w:w="1300"/>
            <w:gridCol w:w="2220"/>
            <w:gridCol w:w="5360"/>
          </w:tblGrid>
        </w:tblGridChange>
      </w:tblGrid>
      <w:tr>
        <w:trPr>
          <w:cantSplit w:val="0"/>
          <w:trHeight w:val="1440" w:hRule="atLeast"/>
          <w:tblHeader w:val="0"/>
        </w:trPr>
        <w:tc>
          <w:tcPr>
            <w:vMerge w:val="restart"/>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criterios como capacidad de participantes, calidad de audio y video, facilidad de uso e integración con otras características.</w:t>
            </w:r>
          </w:p>
        </w:tc>
      </w:tr>
      <w:tr>
        <w:trPr>
          <w:cantSplit w:val="0"/>
          <w:trHeight w:val="2680" w:hRule="atLeast"/>
          <w:tblHeader w:val="0"/>
        </w:trPr>
        <w:tc>
          <w:tcPr>
            <w:vMerge w:val="continue"/>
          </w:tcPr>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Desarrollo de la integración</w:t>
            </w:r>
            <w:r w:rsidDel="00000000" w:rsidR="00000000" w:rsidRPr="00000000">
              <w:rPr>
                <w:rtl w:val="0"/>
              </w:rPr>
            </w:r>
          </w:p>
        </w:tc>
        <w:tc>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Una integración completa y funcional de la herramienta de conferencia seleccionada dentro de la plataforma principal, que permita a los estudiantes acceder fácilmente a las reuniones virtuales desde el entorno de aprendizaje en línea.</w:t>
            </w:r>
          </w:p>
        </w:tc>
      </w:tr>
      <w:tr>
        <w:trPr>
          <w:cantSplit w:val="0"/>
          <w:trHeight w:val="3100" w:hRule="atLeast"/>
          <w:tblHeader w:val="0"/>
        </w:trPr>
        <w:tc>
          <w:tcPr>
            <w:vMerge w:val="continue"/>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Pruebas de usabilidad y retroalimentación</w:t>
            </w:r>
            <w:r w:rsidDel="00000000" w:rsidR="00000000" w:rsidRPr="00000000">
              <w:rPr>
                <w:rtl w:val="0"/>
              </w:rPr>
            </w:r>
          </w:p>
        </w:tc>
        <w:tc>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Informes de las sesiones de prueba realizadas con usuarios reales, incluyendo retroalimentación sobre la facilidad de acceso, calidad de audio y video, estabilidad de la plataforma y utilidad general de las reuniones virtuales para colaborar en proyectos y discutir temas académicos.</w:t>
            </w:r>
            <w:r w:rsidDel="00000000" w:rsidR="00000000" w:rsidRPr="00000000">
              <w:rPr>
                <w:rtl w:val="0"/>
              </w:rPr>
            </w:r>
          </w:p>
        </w:tc>
      </w:tr>
      <w:tr>
        <w:trPr>
          <w:cantSplit w:val="0"/>
          <w:trHeight w:val="2699" w:hRule="atLeast"/>
          <w:tblHeader w:val="0"/>
        </w:trPr>
        <w:tc>
          <w:tcPr>
            <w:vMerge w:val="restart"/>
          </w:tcPr>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240" w:lineRule="auto"/>
              <w:ind w:left="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Desarrollo del modelo de chatbot</w:t>
            </w:r>
            <w:r w:rsidDel="00000000" w:rsidR="00000000" w:rsidRPr="00000000">
              <w:rPr>
                <w:rtl w:val="0"/>
              </w:rPr>
            </w:r>
          </w:p>
        </w:tc>
        <w:tc>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360" w:lineRule="auto"/>
              <w:ind w:left="107" w:right="8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modelo de chatbot entrenado </w:t>
            </w: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utilizando técnicas de procesamiento del lenguaje natural (NLP), así como técnicas de aprendizaje automático, con el fin de interpretar y dar respuesta eficaz a las interrogantes planteadas por los usuarios.</w:t>
            </w:r>
            <w:r w:rsidDel="00000000" w:rsidR="00000000" w:rsidRPr="00000000">
              <w:rPr>
                <w:rtl w:val="0"/>
              </w:rPr>
            </w:r>
          </w:p>
        </w:tc>
      </w:tr>
      <w:tr>
        <w:trPr>
          <w:cantSplit w:val="0"/>
          <w:trHeight w:val="2280" w:hRule="atLeast"/>
          <w:tblHeader w:val="0"/>
        </w:trPr>
        <w:tc>
          <w:tcPr>
            <w:vMerge w:val="continue"/>
          </w:tcPr>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 w:line="36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Integración con la plataforma</w:t>
            </w:r>
            <w:r w:rsidDel="00000000" w:rsidR="00000000" w:rsidRPr="00000000">
              <w:rPr>
                <w:rtl w:val="0"/>
              </w:rPr>
            </w:r>
          </w:p>
        </w:tc>
        <w:tc>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 w:line="360" w:lineRule="auto"/>
              <w:ind w:left="107" w:right="91"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integración del chatbot desarrollado dentro de la infraestructura de la plataforma web colaborativa, siendo accesible y permitiendo a los usuarios interactuar con él de manera intuitiva.</w:t>
            </w:r>
          </w:p>
        </w:tc>
      </w:tr>
    </w:tbl>
    <w:p w:rsidR="00000000" w:rsidDel="00000000" w:rsidP="00000000" w:rsidRDefault="00000000" w:rsidRPr="00000000" w14:paraId="00000287">
      <w:pPr>
        <w:spacing w:line="360" w:lineRule="auto"/>
        <w:jc w:val="both"/>
        <w:rPr>
          <w:sz w:val="24"/>
          <w:szCs w:val="24"/>
        </w:rPr>
        <w:sectPr>
          <w:type w:val="continuous"/>
          <w:pgSz w:h="15840" w:w="12240" w:orient="portrait"/>
          <w:pgMar w:bottom="1621" w:top="1680" w:left="1320" w:right="920" w:header="0" w:footer="1053"/>
        </w:sectPr>
      </w:pPr>
      <w:r w:rsidDel="00000000" w:rsidR="00000000" w:rsidRPr="00000000">
        <w:rPr>
          <w:rtl w:val="0"/>
        </w:rPr>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8"/>
        <w:tblW w:w="8880.0" w:type="dxa"/>
        <w:jc w:val="left"/>
        <w:tblInd w:w="9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300"/>
        <w:gridCol w:w="2220"/>
        <w:gridCol w:w="5360"/>
        <w:tblGridChange w:id="0">
          <w:tblGrid>
            <w:gridCol w:w="1300"/>
            <w:gridCol w:w="2220"/>
            <w:gridCol w:w="5360"/>
          </w:tblGrid>
        </w:tblGridChange>
      </w:tblGrid>
      <w:tr>
        <w:trPr>
          <w:cantSplit w:val="0"/>
          <w:trHeight w:val="442.9090909090909" w:hRule="atLeast"/>
          <w:tblHeader w:val="0"/>
        </w:trPr>
        <w:tc>
          <w:tcPr>
            <w:vMerge w:val="restart"/>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Entrenamiento y</w:t>
            </w:r>
            <w:r w:rsidDel="00000000" w:rsidR="00000000" w:rsidRPr="00000000">
              <w:rPr>
                <w:rtl w:val="0"/>
              </w:rPr>
            </w:r>
          </w:p>
        </w:tc>
        <w:tc>
          <w:tcPr>
            <w:tcBorders>
              <w:bottom w:color="000000" w:space="0" w:sz="0" w:val="nil"/>
            </w:tcBorders>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chatbot entrenado y listo para su uso, con</w:t>
            </w:r>
          </w:p>
        </w:tc>
      </w:tr>
      <w:tr>
        <w:trPr>
          <w:cantSplit w:val="0"/>
          <w:trHeight w:val="397.090909090909" w:hRule="atLeast"/>
          <w:tblHeader w:val="0"/>
        </w:trPr>
        <w:tc>
          <w:tcPr>
            <w:vMerge w:val="continue"/>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d0d0d"/>
                <w:sz w:val="24"/>
                <w:szCs w:val="24"/>
                <w:u w:val="none"/>
                <w:shd w:fill="auto" w:val="clear"/>
                <w:vertAlign w:val="baseline"/>
                <w:rtl w:val="0"/>
              </w:rPr>
              <w:t xml:space="preserve">mejora continua</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informes sobre su desempeño inicial y un plan</w:t>
            </w:r>
          </w:p>
        </w:tc>
      </w:tr>
      <w:tr>
        <w:trPr>
          <w:cantSplit w:val="0"/>
          <w:trHeight w:val="393" w:hRule="atLeast"/>
          <w:tblHeader w:val="0"/>
        </w:trPr>
        <w:tc>
          <w:tcPr>
            <w:vMerge w:val="continue"/>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sdt>
              <w:sdtPr>
                <w:tag w:val="goog_rdk_19"/>
              </w:sdtPr>
              <w:sdtContent>
                <w:commentRangeStart w:id="19"/>
              </w:sdtContent>
            </w:sd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  mejora  </w:t>
            </w:r>
            <w:commentRangeEnd w:id="19"/>
            <w:r w:rsidDel="00000000" w:rsidR="00000000" w:rsidRPr="00000000">
              <w:commentReference w:id="19"/>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continua  que describa cómo se</w:t>
            </w:r>
          </w:p>
        </w:tc>
      </w:tr>
      <w:tr>
        <w:trPr>
          <w:cantSplit w:val="0"/>
          <w:trHeight w:val="393" w:hRule="atLeast"/>
          <w:tblHeader w:val="0"/>
        </w:trPr>
        <w:tc>
          <w:tcPr>
            <w:vMerge w:val="continue"/>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monitoreará su interacción con los usuarios y</w:t>
            </w:r>
          </w:p>
        </w:tc>
      </w:tr>
      <w:tr>
        <w:trPr>
          <w:cantSplit w:val="0"/>
          <w:trHeight w:val="393" w:hRule="atLeast"/>
          <w:tblHeader w:val="0"/>
        </w:trPr>
        <w:tc>
          <w:tcPr>
            <w:vMerge w:val="continue"/>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cómo se ajustará y optimizará su modelo para</w:t>
            </w:r>
          </w:p>
        </w:tc>
      </w:tr>
      <w:tr>
        <w:trPr>
          <w:cantSplit w:val="0"/>
          <w:trHeight w:val="393" w:hRule="atLeast"/>
          <w:tblHeader w:val="0"/>
        </w:trPr>
        <w:tc>
          <w:tcPr>
            <w:vMerge w:val="continue"/>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23"/>
                <w:tab w:val="left" w:leader="none" w:pos="1778"/>
                <w:tab w:val="left" w:leader="none" w:pos="2940"/>
                <w:tab w:val="left" w:leader="none" w:pos="3262"/>
                <w:tab w:val="left" w:leader="none" w:pos="4611"/>
              </w:tabs>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aumentar</w:t>
              <w:tab/>
              <w:t xml:space="preserve">su</w:t>
              <w:tab/>
              <w:t xml:space="preserve">precisión</w:t>
              <w:tab/>
              <w:t xml:space="preserve">y</w:t>
              <w:tab/>
              <w:t xml:space="preserve">efectividad</w:t>
              <w:tab/>
            </w:r>
            <w:sdt>
              <w:sdtPr>
                <w:tag w:val="goog_rdk_20"/>
              </w:sdtPr>
              <w:sdtContent>
                <w:commentRangeStart w:id="20"/>
              </w:sdtContent>
            </w:sd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w:t>
            </w:r>
            <w:commentRangeEnd w:id="20"/>
            <w:r w:rsidDel="00000000" w:rsidR="00000000" w:rsidRPr="00000000">
              <w:commentReference w:id="20"/>
            </w:r>
            <w:r w:rsidDel="00000000" w:rsidR="00000000" w:rsidRPr="00000000">
              <w:rPr>
                <w:rtl w:val="0"/>
              </w:rPr>
            </w:r>
          </w:p>
        </w:tc>
      </w:tr>
      <w:tr>
        <w:trPr>
          <w:cantSplit w:val="0"/>
          <w:trHeight w:val="570" w:hRule="atLeast"/>
          <w:tblHeader w:val="0"/>
        </w:trPr>
        <w:tc>
          <w:tcPr>
            <w:vMerge w:val="continue"/>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240" w:lineRule="auto"/>
              <w:ind w:left="107"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resolución de dudas académicas.</w:t>
            </w:r>
          </w:p>
        </w:tc>
      </w:tr>
    </w:tbl>
    <w:p w:rsidR="00000000" w:rsidDel="00000000" w:rsidP="00000000" w:rsidRDefault="00000000" w:rsidRPr="00000000" w14:paraId="0000029E">
      <w:pPr>
        <w:rPr>
          <w:sz w:val="24"/>
          <w:szCs w:val="24"/>
        </w:rPr>
        <w:sectPr>
          <w:type w:val="continuous"/>
          <w:pgSz w:h="15840" w:w="12240" w:orient="portrait"/>
          <w:pgMar w:bottom="1240" w:top="1680" w:left="1320" w:right="920" w:header="0" w:footer="1053"/>
        </w:sectPr>
      </w:pPr>
      <w:r w:rsidDel="00000000" w:rsidR="00000000" w:rsidRPr="00000000">
        <w:rPr>
          <w:rtl w:val="0"/>
        </w:rPr>
      </w:r>
    </w:p>
    <w:p w:rsidR="00000000" w:rsidDel="00000000" w:rsidP="00000000" w:rsidRDefault="00000000" w:rsidRPr="00000000" w14:paraId="0000029F">
      <w:pPr>
        <w:pStyle w:val="Heading2"/>
        <w:numPr>
          <w:ilvl w:val="0"/>
          <w:numId w:val="2"/>
        </w:numPr>
        <w:tabs>
          <w:tab w:val="left" w:leader="none" w:pos="4679"/>
        </w:tabs>
        <w:ind w:left="4679" w:hanging="635"/>
        <w:jc w:val="left"/>
        <w:rPr/>
      </w:pPr>
      <w:bookmarkStart w:colFirst="0" w:colLast="0" w:name="_heading=h.2p2csry" w:id="30"/>
      <w:bookmarkEnd w:id="30"/>
      <w:r w:rsidDel="00000000" w:rsidR="00000000" w:rsidRPr="00000000">
        <w:rPr>
          <w:rtl w:val="0"/>
        </w:rPr>
        <w:t xml:space="preserve">PRESUPUESTO</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947" w:right="213"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continuación, se presenta una aproximación del presupuesto necesario para llevar a cabo el proyecto, detallando los costos por hora y contemplando los gastos relacionados con el talento humano, las herramientas, los suministros y otros rubros. El presupuesto se expresa en pesos colombianos (COP).</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bl>
      <w:tblPr>
        <w:tblStyle w:val="Table9"/>
        <w:tblW w:w="9040.0" w:type="dxa"/>
        <w:jc w:val="left"/>
        <w:tblInd w:w="865.0" w:type="dxa"/>
        <w:tblBorders>
          <w:top w:color="000000" w:space="0" w:sz="18" w:val="single"/>
          <w:left w:color="000000" w:space="0" w:sz="18" w:val="single"/>
          <w:bottom w:color="000000" w:space="0" w:sz="18" w:val="single"/>
          <w:right w:color="000000" w:space="0" w:sz="18" w:val="single"/>
          <w:insideH w:color="000000" w:space="0" w:sz="18" w:val="single"/>
          <w:insideV w:color="000000" w:space="0" w:sz="18" w:val="single"/>
        </w:tblBorders>
        <w:tblLayout w:type="fixed"/>
        <w:tblLook w:val="0000"/>
      </w:tblPr>
      <w:tblGrid>
        <w:gridCol w:w="2000"/>
        <w:gridCol w:w="1300"/>
        <w:gridCol w:w="1020"/>
        <w:gridCol w:w="1300"/>
        <w:gridCol w:w="1800"/>
        <w:gridCol w:w="1620"/>
        <w:tblGridChange w:id="0">
          <w:tblGrid>
            <w:gridCol w:w="2000"/>
            <w:gridCol w:w="1300"/>
            <w:gridCol w:w="1020"/>
            <w:gridCol w:w="1300"/>
            <w:gridCol w:w="1800"/>
            <w:gridCol w:w="1620"/>
          </w:tblGrid>
        </w:tblGridChange>
      </w:tblGrid>
      <w:tr>
        <w:trPr>
          <w:cantSplit w:val="0"/>
          <w:trHeight w:val="514" w:hRule="atLeast"/>
          <w:tblHeader w:val="0"/>
        </w:trPr>
        <w:tc>
          <w:tcPr>
            <w:gridSpan w:val="6"/>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 w:line="240" w:lineRule="auto"/>
              <w:ind w:left="35"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PRESUPUESTO [en pesos colombianos]</w:t>
            </w:r>
          </w:p>
        </w:tc>
      </w:tr>
      <w:tr>
        <w:trPr>
          <w:cantSplit w:val="0"/>
          <w:trHeight w:val="715" w:hRule="atLeast"/>
          <w:tblHeader w:val="0"/>
        </w:trPr>
        <w:tc>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 w:line="240" w:lineRule="auto"/>
              <w:ind w:left="4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CONCEPTO</w:t>
            </w:r>
          </w:p>
        </w:tc>
        <w:tc>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 w:line="240" w:lineRule="auto"/>
              <w:ind w:left="50" w:right="1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UNIDADES</w:t>
            </w:r>
          </w:p>
        </w:tc>
        <w:tc>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 w:line="240" w:lineRule="auto"/>
              <w:ind w:left="45"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TIEMPO</w:t>
            </w:r>
          </w:p>
        </w:tc>
        <w:tc>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 w:line="240" w:lineRule="auto"/>
              <w:ind w:left="5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CANTIDAD</w:t>
            </w:r>
          </w:p>
        </w:tc>
        <w:tc>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240" w:lineRule="auto"/>
              <w:ind w:left="382" w:right="321" w:firstLine="146"/>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VALOR UNITARIO</w:t>
            </w:r>
          </w:p>
        </w:tc>
        <w:tc>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240" w:lineRule="auto"/>
              <w:ind w:left="451" w:right="380" w:hanging="21.000000000000014"/>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VALOR TOTAL</w:t>
            </w:r>
          </w:p>
        </w:tc>
      </w:tr>
      <w:tr>
        <w:trPr>
          <w:cantSplit w:val="0"/>
          <w:trHeight w:val="435" w:hRule="atLeast"/>
          <w:tblHeader w:val="0"/>
        </w:trPr>
        <w:tc>
          <w:tcPr>
            <w:gridSpan w:val="6"/>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0" w:lineRule="auto"/>
              <w:ind w:left="35"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Talento humano</w:t>
            </w:r>
          </w:p>
        </w:tc>
      </w:tr>
      <w:tr>
        <w:trPr>
          <w:cantSplit w:val="0"/>
          <w:trHeight w:val="474" w:hRule="atLeast"/>
          <w:tblHeader w:val="0"/>
        </w:trPr>
        <w:tc>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Equipo de trabajo</w:t>
            </w:r>
          </w:p>
        </w:tc>
        <w:tc>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Horas</w:t>
            </w:r>
          </w:p>
        </w:tc>
        <w:tc>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64</w:t>
            </w:r>
          </w:p>
        </w:tc>
        <w:tc>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25000</w:t>
            </w:r>
          </w:p>
        </w:tc>
        <w:tc>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3200000</w:t>
            </w:r>
          </w:p>
        </w:tc>
      </w:tr>
      <w:tr>
        <w:trPr>
          <w:cantSplit w:val="0"/>
          <w:trHeight w:val="475" w:hRule="atLeast"/>
          <w:tblHeader w:val="0"/>
        </w:trPr>
        <w:tc>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Director</w:t>
            </w:r>
          </w:p>
        </w:tc>
        <w:tc>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Horas</w:t>
            </w:r>
          </w:p>
        </w:tc>
        <w:tc>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32</w:t>
            </w:r>
          </w:p>
        </w:tc>
        <w:tc>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$50000</w:t>
            </w:r>
          </w:p>
        </w:tc>
        <w:tc>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1600000</w:t>
            </w:r>
          </w:p>
        </w:tc>
      </w:tr>
      <w:tr>
        <w:trPr>
          <w:cantSplit w:val="0"/>
          <w:trHeight w:val="454" w:hRule="atLeast"/>
          <w:tblHeader w:val="0"/>
        </w:trPr>
        <w:tc>
          <w:tcPr>
            <w:gridSpan w:val="5"/>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 w:line="240" w:lineRule="auto"/>
              <w:ind w:left="5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Talento humano</w:t>
            </w:r>
          </w:p>
        </w:tc>
        <w:tc>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 w:line="240" w:lineRule="auto"/>
              <w:ind w:left="4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4800000</w:t>
            </w:r>
          </w:p>
        </w:tc>
      </w:tr>
      <w:tr>
        <w:trPr>
          <w:cantSplit w:val="0"/>
          <w:trHeight w:val="435" w:hRule="atLeast"/>
          <w:tblHeader w:val="0"/>
        </w:trPr>
        <w:tc>
          <w:tcPr>
            <w:gridSpan w:val="6"/>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 w:line="240" w:lineRule="auto"/>
              <w:ind w:left="35"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Herramientas y Suministros</w:t>
            </w:r>
          </w:p>
        </w:tc>
      </w:tr>
      <w:tr>
        <w:trPr>
          <w:cantSplit w:val="0"/>
          <w:trHeight w:val="754" w:hRule="atLeast"/>
          <w:tblHeader w:val="0"/>
        </w:trPr>
        <w:tc>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510" w:right="0" w:hanging="53.99999999999998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Equipo de Computo</w:t>
            </w:r>
          </w:p>
        </w:tc>
        <w:tc>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Físico</w:t>
            </w:r>
          </w:p>
        </w:tc>
        <w:tc>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2500000</w:t>
            </w:r>
          </w:p>
        </w:tc>
        <w:tc>
          <w:tcPr/>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2500000</w:t>
            </w:r>
          </w:p>
        </w:tc>
      </w:tr>
      <w:tr>
        <w:trPr>
          <w:cantSplit w:val="0"/>
          <w:trHeight w:val="475" w:hRule="atLeast"/>
          <w:tblHeader w:val="0"/>
        </w:trPr>
        <w:tc>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Internet</w:t>
            </w:r>
          </w:p>
        </w:tc>
        <w:tc>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Mes</w:t>
            </w:r>
          </w:p>
        </w:tc>
        <w:tc>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92000</w:t>
            </w:r>
          </w:p>
        </w:tc>
        <w:tc>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368000</w:t>
            </w:r>
          </w:p>
        </w:tc>
      </w:tr>
      <w:tr>
        <w:trPr>
          <w:cantSplit w:val="0"/>
          <w:trHeight w:val="474" w:hRule="atLeast"/>
          <w:tblHeader w:val="0"/>
        </w:trPr>
        <w:tc>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Software</w:t>
            </w:r>
          </w:p>
        </w:tc>
        <w:tc>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w:t>
            </w:r>
          </w:p>
        </w:tc>
        <w:tc>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75000</w:t>
            </w:r>
          </w:p>
        </w:tc>
        <w:tc>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75000</w:t>
            </w:r>
          </w:p>
        </w:tc>
      </w:tr>
      <w:tr>
        <w:trPr>
          <w:cantSplit w:val="0"/>
          <w:trHeight w:val="455" w:hRule="atLeast"/>
          <w:tblHeader w:val="0"/>
        </w:trPr>
        <w:tc>
          <w:tcPr/>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Cloud</w:t>
            </w:r>
          </w:p>
        </w:tc>
        <w:tc>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w:t>
            </w:r>
          </w:p>
        </w:tc>
        <w:tc>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75000</w:t>
            </w:r>
          </w:p>
        </w:tc>
        <w:tc>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75000</w:t>
            </w:r>
          </w:p>
        </w:tc>
      </w:tr>
      <w:tr>
        <w:trPr>
          <w:cantSplit w:val="0"/>
          <w:trHeight w:val="454" w:hRule="atLeast"/>
          <w:tblHeader w:val="0"/>
        </w:trPr>
        <w:tc>
          <w:tcPr>
            <w:gridSpan w:val="5"/>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1937"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Herramientas y Suministros</w:t>
            </w:r>
          </w:p>
        </w:tc>
        <w:tc>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4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3018000</w:t>
            </w:r>
          </w:p>
        </w:tc>
      </w:tr>
      <w:tr>
        <w:trPr>
          <w:cantSplit w:val="0"/>
          <w:trHeight w:val="455" w:hRule="atLeast"/>
          <w:tblHeader w:val="0"/>
        </w:trPr>
        <w:tc>
          <w:tcPr>
            <w:gridSpan w:val="6"/>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35"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Otros Gastos</w:t>
            </w:r>
          </w:p>
        </w:tc>
      </w:tr>
      <w:tr>
        <w:trPr>
          <w:cantSplit w:val="0"/>
          <w:trHeight w:val="455" w:hRule="atLeast"/>
          <w:tblHeader w:val="0"/>
        </w:trPr>
        <w:tc>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Imprevistos</w:t>
            </w:r>
          </w:p>
        </w:tc>
        <w:tc>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50" w:right="1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w:t>
            </w:r>
          </w:p>
        </w:tc>
        <w:tc>
          <w:tcPr/>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4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5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55"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1500000</w:t>
            </w:r>
          </w:p>
        </w:tc>
        <w:tc>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4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1500000</w:t>
            </w:r>
          </w:p>
        </w:tc>
      </w:tr>
      <w:tr>
        <w:trPr>
          <w:cantSplit w:val="0"/>
          <w:trHeight w:val="455" w:hRule="atLeast"/>
          <w:tblHeader w:val="0"/>
        </w:trPr>
        <w:tc>
          <w:tcPr>
            <w:gridSpan w:val="5"/>
          </w:tcPr>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5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Otros Gastos</w:t>
            </w:r>
          </w:p>
        </w:tc>
        <w:tc>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4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1500000</w:t>
            </w:r>
          </w:p>
        </w:tc>
      </w:tr>
      <w:tr>
        <w:trPr>
          <w:cantSplit w:val="0"/>
          <w:trHeight w:val="474" w:hRule="atLeast"/>
          <w:tblHeader w:val="0"/>
        </w:trPr>
        <w:tc>
          <w:tcPr>
            <w:gridSpan w:val="5"/>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 w:line="240" w:lineRule="auto"/>
              <w:ind w:left="5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PRESUPUESTO</w:t>
            </w:r>
          </w:p>
        </w:tc>
        <w:tc>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 w:line="240" w:lineRule="auto"/>
              <w:ind w:left="4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9318000</w:t>
            </w:r>
          </w:p>
        </w:tc>
      </w:tr>
    </w:tbl>
    <w:p w:rsidR="00000000" w:rsidDel="00000000" w:rsidP="00000000" w:rsidRDefault="00000000" w:rsidRPr="00000000" w14:paraId="00000305">
      <w:pPr>
        <w:jc w:val="center"/>
        <w:rPr>
          <w:rFonts w:ascii="Arial" w:cs="Arial" w:eastAsia="Arial" w:hAnsi="Arial"/>
          <w:sz w:val="24"/>
          <w:szCs w:val="24"/>
        </w:rPr>
        <w:sectPr>
          <w:type w:val="nextPage"/>
          <w:pgSz w:h="15840" w:w="12240" w:orient="portrait"/>
          <w:pgMar w:bottom="1240" w:top="1620" w:left="1320" w:right="920" w:header="0" w:footer="1053"/>
        </w:sectPr>
      </w:pPr>
      <w:r w:rsidDel="00000000" w:rsidR="00000000" w:rsidRPr="00000000">
        <w:rPr>
          <w:rtl w:val="0"/>
        </w:rPr>
      </w:r>
    </w:p>
    <w:p w:rsidR="00000000" w:rsidDel="00000000" w:rsidP="00000000" w:rsidRDefault="00000000" w:rsidRPr="00000000" w14:paraId="00000306">
      <w:pPr>
        <w:pStyle w:val="Heading2"/>
        <w:numPr>
          <w:ilvl w:val="0"/>
          <w:numId w:val="2"/>
        </w:numPr>
        <w:tabs>
          <w:tab w:val="left" w:leader="none" w:pos="4684"/>
        </w:tabs>
        <w:ind w:left="4684" w:hanging="768.9999999999998"/>
        <w:jc w:val="left"/>
        <w:rPr/>
      </w:pPr>
      <w:bookmarkStart w:colFirst="0" w:colLast="0" w:name="_heading=h.147n2zr" w:id="31"/>
      <w:bookmarkEnd w:id="31"/>
      <w:r w:rsidDel="00000000" w:rsidR="00000000" w:rsidRPr="00000000">
        <w:rPr>
          <w:rtl w:val="0"/>
        </w:rPr>
        <w:t xml:space="preserve">CRONOGRAMA</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620850</wp:posOffset>
            </wp:positionH>
            <wp:positionV relativeFrom="paragraph">
              <wp:posOffset>274823</wp:posOffset>
            </wp:positionV>
            <wp:extent cx="5556376" cy="2113121"/>
            <wp:effectExtent b="0" l="0" r="0" t="0"/>
            <wp:wrapTopAndBottom distB="0" distT="0"/>
            <wp:docPr id="9"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556376" cy="2113121"/>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620850</wp:posOffset>
            </wp:positionH>
            <wp:positionV relativeFrom="paragraph">
              <wp:posOffset>2598129</wp:posOffset>
            </wp:positionV>
            <wp:extent cx="5572446" cy="2346293"/>
            <wp:effectExtent b="0" l="0" r="0" t="0"/>
            <wp:wrapTopAndBottom distB="0" distT="0"/>
            <wp:docPr id="10"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572446" cy="2346293"/>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620850</wp:posOffset>
            </wp:positionH>
            <wp:positionV relativeFrom="paragraph">
              <wp:posOffset>5150135</wp:posOffset>
            </wp:positionV>
            <wp:extent cx="5573969" cy="2006250"/>
            <wp:effectExtent b="0" l="0" r="0" t="0"/>
            <wp:wrapTopAndBottom distB="0" distT="0"/>
            <wp:docPr id="8"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573969" cy="2006250"/>
                    </a:xfrm>
                    <a:prstGeom prst="rect"/>
                    <a:ln/>
                  </pic:spPr>
                </pic:pic>
              </a:graphicData>
            </a:graphic>
          </wp:anchor>
        </w:drawing>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sectPr>
          <w:type w:val="nextPage"/>
          <w:pgSz w:h="15840" w:w="12240" w:orient="portrait"/>
          <w:pgMar w:bottom="1240" w:top="1620" w:left="1320" w:right="920" w:header="0" w:footer="1053"/>
        </w:sectPr>
      </w:pPr>
      <w:r w:rsidDel="00000000" w:rsidR="00000000" w:rsidRPr="00000000">
        <w:rPr>
          <w:rtl w:val="0"/>
        </w:rPr>
      </w:r>
    </w:p>
    <w:p w:rsidR="00000000" w:rsidDel="00000000" w:rsidP="00000000" w:rsidRDefault="00000000" w:rsidRPr="00000000" w14:paraId="0000030B">
      <w:pPr>
        <w:pStyle w:val="Heading2"/>
        <w:ind w:right="435" w:firstLine="1168"/>
        <w:rPr/>
      </w:pPr>
      <w:bookmarkStart w:colFirst="0" w:colLast="0" w:name="_heading=h.3o7alnk" w:id="32"/>
      <w:bookmarkEnd w:id="32"/>
      <w:sdt>
        <w:sdtPr>
          <w:tag w:val="goog_rdk_21"/>
        </w:sdtPr>
        <w:sdtContent>
          <w:commentRangeStart w:id="21"/>
        </w:sdtContent>
      </w:sdt>
      <w:r w:rsidDel="00000000" w:rsidR="00000000" w:rsidRPr="00000000">
        <w:rPr>
          <w:rtl w:val="0"/>
        </w:rPr>
        <w:t xml:space="preserve">REFERENCIAS</w:t>
      </w:r>
      <w:commentRangeEnd w:id="21"/>
      <w:r w:rsidDel="00000000" w:rsidR="00000000" w:rsidRPr="00000000">
        <w:commentReference w:id="21"/>
      </w:r>
      <w:r w:rsidDel="00000000" w:rsidR="00000000" w:rsidRPr="00000000">
        <w:rPr>
          <w:rtl w:val="0"/>
        </w:rPr>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2"/>
          <w:tab w:val="left" w:leader="none" w:pos="2291"/>
          <w:tab w:val="left" w:leader="none" w:pos="3078"/>
          <w:tab w:val="left" w:leader="none" w:pos="4855"/>
          <w:tab w:val="left" w:leader="none" w:pos="6609"/>
          <w:tab w:val="left" w:leader="none" w:pos="8100"/>
          <w:tab w:val="left" w:leader="none" w:pos="9241"/>
        </w:tabs>
        <w:spacing w:after="0" w:before="1" w:line="360" w:lineRule="auto"/>
        <w:ind w:left="947" w:right="214"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Dhawan, S. (2020). Online Learning: A Panacea in the Time of COVID-19 Crisis. Journal</w:t>
        <w:tab/>
        <w:t xml:space="preserve">Of</w:t>
        <w:tab/>
        <w:t xml:space="preserve">Educational</w:t>
        <w:tab/>
        <w:t xml:space="preserve">Technology</w:t>
        <w:tab/>
        <w:t xml:space="preserve">Systems,</w:t>
        <w:tab/>
        <w:t xml:space="preserve">49(1),</w:t>
      </w: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ab/>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5-22.</w:t>
      </w:r>
      <w:r w:rsidDel="00000000" w:rsidR="00000000" w:rsidRPr="00000000">
        <w:rPr>
          <w:rtl w:val="0"/>
        </w:rPr>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7"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https://doi.org/10.1177/0047239520934018</w:t>
      </w:r>
      <w:r w:rsidDel="00000000" w:rsidR="00000000" w:rsidRPr="00000000">
        <w:rPr>
          <w:rtl w:val="0"/>
        </w:rPr>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313"/>
        </w:tabs>
        <w:spacing w:after="0" w:before="0" w:line="360" w:lineRule="auto"/>
        <w:ind w:left="947" w:right="218"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Mayorga,  C.  M.  (2020).  Aprendizaje  colaborativo:  Concepciones  de  tutores  y estudiantes en ambientes virtuales de aprendizaje en la Tecnología en Regencia de Farmacia     de     la     Universidad     Industrial     de     Santander.     Recuperado    de: </w:t>
      </w:r>
      <w:hyperlink r:id="rId14">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http://hdl.handle.net/20.</w:t>
        </w:r>
      </w:hyperlink>
      <w:hyperlink r:id="rId15">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 </w:t>
        </w:r>
      </w:hyperlink>
      <w:hyperlink r:id="rId16">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500.12749/7047</w:t>
        </w:r>
      </w:hyperlink>
      <w:r w:rsidDel="00000000" w:rsidR="00000000" w:rsidRPr="00000000">
        <w:rPr>
          <w:rtl w:val="0"/>
        </w:rPr>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2"/>
        </w:tabs>
        <w:spacing w:after="0" w:before="0" w:line="360" w:lineRule="auto"/>
        <w:ind w:left="947" w:right="214"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 Pangestu, M. Karsen and Y. U. Chandra, "Evaluation of Collaborative Learning Tools Implementation to Improve Learning Quality in Higher Education," 2019 International Conference on Information Management and Technology (ICIMTech), Jakarta/Bali, Indonesia, 2019, pp. 477-481, doi: 10.1109/ICIMTech.2019.8843713.</w:t>
      </w:r>
      <w:r w:rsidDel="00000000" w:rsidR="00000000" w:rsidRPr="00000000">
        <w:rPr>
          <w:rtl w:val="0"/>
        </w:rPr>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357"/>
        </w:tabs>
        <w:spacing w:after="0" w:before="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A. Helgert, A. Canbulat, A. Lingnau and C. Straßmann, "A Framework for Analyzing Interactions in a Video-based Collaborative Learning Environment," 2022 International Conference on Advanced Learning Technologies (ICALT), Bucharest, Romania, 2022, pp. 125-127, doi: 10.1109/ICALT55010.2022.00045.</w:t>
      </w:r>
      <w:r w:rsidDel="00000000" w:rsidR="00000000" w:rsidRPr="00000000">
        <w:rPr>
          <w:rtl w:val="0"/>
        </w:rPr>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8">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372"/>
        </w:tabs>
        <w:spacing w:after="0" w:before="0" w:line="360" w:lineRule="auto"/>
        <w:ind w:left="947" w:right="215"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X. He, C. Wang, Y. Li, Z. Peng and J. Fang, "Analysis of Group Online Collaborative Learning Based on Log Data and ICAP," 2022 International Conference on Intelligent Education and Intelligent Research (IEIR), Wuhan, China, 2022, pp. 209-214, doi: 10.1109/IEIR56323.2022.10050064.</w:t>
      </w:r>
      <w:r w:rsidDel="00000000" w:rsidR="00000000" w:rsidRPr="00000000">
        <w:rPr>
          <w:rtl w:val="0"/>
        </w:rPr>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67"/>
        </w:tabs>
        <w:spacing w:after="0" w:before="0" w:line="240" w:lineRule="auto"/>
        <w:ind w:left="1267" w:right="0" w:hanging="32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Bower, M. (2019). Adaptive teaching and learning in the digital age. Routledge.</w:t>
      </w:r>
      <w:r w:rsidDel="00000000" w:rsidR="00000000" w:rsidRPr="00000000">
        <w:rPr>
          <w:rtl w:val="0"/>
        </w:rPr>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313"/>
        </w:tabs>
        <w:spacing w:after="0" w:before="0" w:line="360" w:lineRule="auto"/>
        <w:ind w:left="947" w:right="216" w:firstLine="0"/>
        <w:jc w:val="both"/>
        <w:rPr>
          <w:rFonts w:ascii="Roboto" w:cs="Roboto" w:eastAsia="Roboto" w:hAnsi="Roboto"/>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Hodges, C., Moore, S., Lockee, B., Trust, T., &amp; Bond, A. (2020). The difference between emergency remote teaching and online learning. Educause Review, 27.</w:t>
      </w:r>
      <w:r w:rsidDel="00000000" w:rsidR="00000000" w:rsidRPr="00000000">
        <w:rPr>
          <w:rtl w:val="0"/>
        </w:rPr>
      </w:r>
    </w:p>
    <w:p w:rsidR="00000000" w:rsidDel="00000000" w:rsidP="00000000" w:rsidRDefault="00000000" w:rsidRPr="00000000" w14:paraId="0000031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328"/>
        </w:tabs>
        <w:spacing w:after="0" w:before="80" w:line="360" w:lineRule="auto"/>
        <w:ind w:left="947" w:right="215"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Joksimovic, S., Gaševic, D., Kovanovic, V., Riecke, B. E., &amp; Hatala, M. (2018). Social presence in online discussions as a process predictor of academic performance. Journal of Computer Assisted Learning, 34(5), 496-506.</w:t>
      </w:r>
      <w:r w:rsidDel="00000000" w:rsidR="00000000" w:rsidRPr="00000000">
        <w:rPr>
          <w:rtl w:val="0"/>
        </w:rPr>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313"/>
        </w:tabs>
        <w:spacing w:after="0" w:before="0" w:line="360" w:lineRule="auto"/>
        <w:ind w:left="947" w:right="218"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Rodríguez, O. (2018). Learners’ perceptions of online collaborative learning: A qualitative study of the importance of peer relationships and feedback. Distance Education, 39(3), 281-298.</w:t>
      </w:r>
      <w:r w:rsidDel="00000000" w:rsidR="00000000" w:rsidRPr="00000000">
        <w:rPr>
          <w:rtl w:val="0"/>
        </w:rPr>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52"/>
        </w:tabs>
        <w:spacing w:after="0" w:before="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Bonnet, D., &amp; Westerman, G. (2020). The New Elements of Digital Transformation. MIT Sloan Management Review.</w:t>
      </w:r>
      <w:r w:rsidDel="00000000" w:rsidR="00000000" w:rsidRPr="00000000">
        <w:rPr>
          <w:rtl w:val="0"/>
        </w:rPr>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63"/>
        </w:tabs>
        <w:spacing w:after="0" w:before="0" w:line="360" w:lineRule="auto"/>
        <w:ind w:left="947" w:right="224"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Frankiewicz, B., &amp; Chamorro-Premuzic, T. (2020). Digital Transformation Is About Talent, Not Technology. Harvard Business Review.</w:t>
      </w:r>
      <w:r w:rsidDel="00000000" w:rsidR="00000000" w:rsidRPr="00000000">
        <w:rPr>
          <w:rtl w:val="0"/>
        </w:rPr>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17"/>
          <w:tab w:val="left" w:leader="none" w:pos="3076"/>
          <w:tab w:val="left" w:leader="none" w:pos="4598"/>
          <w:tab w:val="left" w:leader="none" w:pos="6935"/>
          <w:tab w:val="left" w:leader="none" w:pos="9454"/>
        </w:tabs>
        <w:spacing w:after="0" w:before="0" w:line="360" w:lineRule="auto"/>
        <w:ind w:left="947" w:right="22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Ministerio de Educación Nacional de Colombia. (2020). Educación superior en tiempos</w:t>
        <w:tab/>
        <w:t xml:space="preserve">de</w:t>
        <w:tab/>
        <w:t xml:space="preserve">COVID-19.</w:t>
        <w:tab/>
        <w:t xml:space="preserve">Recuperado</w:t>
        <w:tab/>
        <w:t xml:space="preserve">de: </w:t>
      </w:r>
      <w:hyperlink r:id="rId17">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https://www.mineducacion.gov.co/1759/w3-article-399920.html</w:t>
        </w:r>
      </w:hyperlink>
      <w:r w:rsidDel="00000000" w:rsidR="00000000" w:rsidRPr="00000000">
        <w:rPr>
          <w:rtl w:val="0"/>
        </w:rPr>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78"/>
          <w:tab w:val="left" w:leader="none" w:pos="3221"/>
          <w:tab w:val="left" w:leader="none" w:pos="4695"/>
          <w:tab w:val="left" w:leader="none" w:pos="6979"/>
          <w:tab w:val="left" w:leader="none" w:pos="9453"/>
        </w:tabs>
        <w:spacing w:after="0" w:before="0" w:line="360" w:lineRule="auto"/>
        <w:ind w:left="947" w:right="215"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Observatorio de la Universidad Colombiana. (2021). Educación superior y pandemia</w:t>
        <w:tab/>
        <w:t xml:space="preserve">en</w:t>
        <w:tab/>
        <w:t xml:space="preserve">Colombia.</w:t>
        <w:tab/>
        <w:t xml:space="preserve">Recuperado</w:t>
        <w:tab/>
        <w:t xml:space="preserve">de: </w:t>
      </w:r>
      <w:hyperlink r:id="rId18">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https://www.universidad.edu.co/educacion-superior-y-pandemia-en-colombia/</w:t>
        </w:r>
      </w:hyperlink>
      <w:r w:rsidDel="00000000" w:rsidR="00000000" w:rsidRPr="00000000">
        <w:rPr>
          <w:rtl w:val="0"/>
        </w:rPr>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32"/>
        </w:tabs>
        <w:spacing w:after="0" w:before="0" w:line="360" w:lineRule="auto"/>
        <w:ind w:left="947" w:right="218"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Universidad Autónoma de Bucaramanga. (2022). Transformación digital en la UNAB. Recuperado de: </w:t>
      </w:r>
      <w:hyperlink r:id="rId19">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https://www.unab.edu.co/transformacion-digital</w:t>
        </w:r>
      </w:hyperlink>
      <w:r w:rsidDel="00000000" w:rsidR="00000000" w:rsidRPr="00000000">
        <w:rPr>
          <w:rtl w:val="0"/>
        </w:rPr>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17"/>
        </w:tabs>
        <w:spacing w:after="0" w:before="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Proyecto Educativo Institucional de la Universidad Autónoma de Bucaramanga (2021). Recuperado de: </w:t>
      </w:r>
      <w:hyperlink r:id="rId20">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https://www.unab.edu.co/pei</w:t>
        </w:r>
      </w:hyperlink>
      <w:r w:rsidDel="00000000" w:rsidR="00000000" w:rsidRPr="00000000">
        <w:rPr>
          <w:rtl w:val="0"/>
        </w:rPr>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32"/>
        </w:tabs>
        <w:spacing w:after="0" w:before="0" w:line="360" w:lineRule="auto"/>
        <w:ind w:left="947" w:right="220" w:firstLine="0"/>
        <w:jc w:val="both"/>
        <w:rPr>
          <w:rFonts w:ascii="Roboto" w:cs="Roboto" w:eastAsia="Roboto" w:hAnsi="Roboto"/>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Ley Estatutaria 1581 de 2012. "Por la cual se dictan disposiciones generales para la protección de datos personales". Congreso de la República de Colombia.</w:t>
      </w:r>
      <w:r w:rsidDel="00000000" w:rsidR="00000000" w:rsidRPr="00000000">
        <w:rPr>
          <w:rtl w:val="0"/>
        </w:rPr>
      </w:r>
    </w:p>
    <w:p w:rsidR="00000000" w:rsidDel="00000000" w:rsidP="00000000" w:rsidRDefault="00000000" w:rsidRPr="00000000" w14:paraId="0000032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63"/>
        </w:tabs>
        <w:spacing w:after="0" w:before="80" w:line="360" w:lineRule="auto"/>
        <w:ind w:left="947" w:right="218"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Ley 23 de 1982. "Sobre derechos de autor". Congreso de la República de Colombia. Decisión Andina 351 de 1993. "Régimen Común sobre Derecho de Autor y Derechos Conexos". Comunidad Andina.</w:t>
      </w:r>
      <w:r w:rsidDel="00000000" w:rsidR="00000000" w:rsidRPr="00000000">
        <w:rPr>
          <w:rtl w:val="0"/>
        </w:rPr>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78"/>
        </w:tabs>
        <w:spacing w:after="0" w:before="0" w:line="360" w:lineRule="auto"/>
        <w:ind w:left="947" w:right="217"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Decreto 1078 de 2015. "Por medio del cual se expide el Decreto Único Reglamentario del Sector de Tecnologías de la Información y las Comunicaciones". Presidencia de la República de Colombia.</w:t>
      </w:r>
      <w:r w:rsidDel="00000000" w:rsidR="00000000" w:rsidRPr="00000000">
        <w:rPr>
          <w:rtl w:val="0"/>
        </w:rPr>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63"/>
        </w:tabs>
        <w:spacing w:after="0" w:before="0" w:line="360" w:lineRule="auto"/>
        <w:ind w:left="947" w:right="212"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Horvitz, B. S. (2017). Virtual Academic Worlds: A Brief Overview. En B. S. Horvitz (Ed.), Advances in Virtual Academic Worlds (pp. 1-12). Hogrefe Publishing. </w:t>
      </w:r>
      <w:hyperlink r:id="rId21">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https://doi.org/10.1027/00223-001</w:t>
        </w:r>
      </w:hyperlink>
      <w:r w:rsidDel="00000000" w:rsidR="00000000" w:rsidRPr="00000000">
        <w:rPr>
          <w:rtl w:val="0"/>
        </w:rPr>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37"/>
          <w:tab w:val="left" w:leader="none" w:pos="3299"/>
          <w:tab w:val="left" w:leader="none" w:pos="4371"/>
          <w:tab w:val="left" w:leader="none" w:pos="6160"/>
          <w:tab w:val="left" w:leader="none" w:pos="7844"/>
          <w:tab w:val="left" w:leader="none" w:pos="8835"/>
        </w:tabs>
        <w:spacing w:after="0" w:before="0" w:line="360" w:lineRule="auto"/>
        <w:ind w:left="947" w:right="221"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Laal, M., &amp; Ghodsi, S. M. (2012). Benefits of collaborative learning. Procedia-Social</w:t>
        <w:tab/>
        <w:t xml:space="preserve">and</w:t>
        <w:tab/>
        <w:t xml:space="preserve">Behavioral</w:t>
        <w:tab/>
        <w:t xml:space="preserve">Sciences,</w:t>
        <w:tab/>
        <w:t xml:space="preserve">31,</w:t>
      </w: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ab/>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486-490.</w:t>
      </w:r>
      <w:r w:rsidDel="00000000" w:rsidR="00000000" w:rsidRPr="00000000">
        <w:rPr>
          <w:rtl w:val="0"/>
        </w:rPr>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7" w:right="0" w:firstLine="0"/>
        <w:jc w:val="left"/>
        <w:rPr>
          <w:rFonts w:ascii="Roboto" w:cs="Roboto" w:eastAsia="Roboto" w:hAnsi="Roboto"/>
          <w:b w:val="0"/>
          <w:i w:val="0"/>
          <w:smallCaps w:val="0"/>
          <w:strike w:val="0"/>
          <w:color w:val="000000"/>
          <w:sz w:val="24"/>
          <w:szCs w:val="24"/>
          <w:u w:val="none"/>
          <w:shd w:fill="auto" w:val="clear"/>
          <w:vertAlign w:val="baseline"/>
        </w:rPr>
      </w:pPr>
      <w:hyperlink r:id="rId22">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https://doi.org/10.1016/j.sbspro.2011.12.091</w:t>
        </w:r>
      </w:hyperlink>
      <w:r w:rsidDel="00000000" w:rsidR="00000000" w:rsidRPr="00000000">
        <w:rPr>
          <w:rtl w:val="0"/>
        </w:rPr>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48"/>
        </w:tabs>
        <w:spacing w:after="0" w:before="0" w:line="360" w:lineRule="auto"/>
        <w:ind w:left="947" w:right="217"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Branch, R. M., &amp; Kopcha, T. J. (2014). Instructional design models. En J. M. Spector, M. D. Merrill, J. Elen, &amp; M. J. Bishop (Eds.), Handbook of research on educational communications and technology (pp. 77-87). Springer.</w:t>
      </w:r>
      <w:r w:rsidDel="00000000" w:rsidR="00000000" w:rsidRPr="00000000">
        <w:rPr>
          <w:rtl w:val="0"/>
        </w:rPr>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48"/>
        </w:tabs>
        <w:spacing w:after="0" w:before="0" w:line="360" w:lineRule="auto"/>
        <w:ind w:left="947" w:right="215"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Joksimovic, S., Gaševic, D., Kovanovic, V., Riecke, B. E., &amp; Hatala, M. (2018). Social presence in online discussions as a process predictor of academic performance.  Journal  of  Computer  Assisted  Learning,  34(5),</w:t>
      </w: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  </w:t>
      </w: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496-506.</w:t>
      </w:r>
      <w:r w:rsidDel="00000000" w:rsidR="00000000" w:rsidRPr="00000000">
        <w:rPr>
          <w:rtl w:val="0"/>
        </w:rPr>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7" w:right="0" w:firstLine="0"/>
        <w:jc w:val="left"/>
        <w:rPr>
          <w:rFonts w:ascii="Roboto" w:cs="Roboto" w:eastAsia="Roboto" w:hAnsi="Roboto"/>
          <w:b w:val="0"/>
          <w:i w:val="0"/>
          <w:smallCaps w:val="0"/>
          <w:strike w:val="0"/>
          <w:color w:val="000000"/>
          <w:sz w:val="24"/>
          <w:szCs w:val="24"/>
          <w:u w:val="none"/>
          <w:shd w:fill="auto" w:val="clear"/>
          <w:vertAlign w:val="baseline"/>
        </w:rPr>
      </w:pPr>
      <w:hyperlink r:id="rId23">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https://doi.org/10.1111/jcal.12255</w:t>
        </w:r>
      </w:hyperlink>
      <w:r w:rsidDel="00000000" w:rsidR="00000000" w:rsidRPr="00000000">
        <w:rPr>
          <w:rtl w:val="0"/>
        </w:rPr>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07"/>
        </w:tabs>
        <w:spacing w:after="0" w:before="0" w:line="360" w:lineRule="auto"/>
        <w:ind w:left="947" w:right="217" w:firstLine="0"/>
        <w:jc w:val="both"/>
        <w:rPr>
          <w:rFonts w:ascii="Roboto" w:cs="Roboto" w:eastAsia="Roboto" w:hAnsi="Roboto"/>
          <w:b w:val="0"/>
          <w:i w:val="0"/>
          <w:smallCaps w:val="0"/>
          <w:strike w:val="0"/>
          <w:color w:val="000000"/>
          <w:sz w:val="24"/>
          <w:szCs w:val="24"/>
          <w:u w:val="none"/>
          <w:shd w:fill="auto" w:val="clear"/>
          <w:vertAlign w:val="baseline"/>
        </w:rPr>
        <w:sectPr>
          <w:type w:val="nextPage"/>
          <w:pgSz w:h="15840" w:w="12240" w:orient="portrait"/>
          <w:pgMar w:bottom="1240" w:top="1620" w:left="1320" w:right="920" w:header="0" w:footer="1053"/>
        </w:sect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Mtebe, J. S. (2015). Learning management system success: Increasing learning management system usage in higher education in sub-Saharan Africa. International Journal of Education and Development using Information and Communication Technology, 11(2), 51-64.</w:t>
      </w:r>
      <w:r w:rsidDel="00000000" w:rsidR="00000000" w:rsidRPr="00000000">
        <w:rPr>
          <w:rtl w:val="0"/>
        </w:rPr>
      </w:r>
    </w:p>
    <w:p w:rsidR="00000000" w:rsidDel="00000000" w:rsidP="00000000" w:rsidRDefault="00000000" w:rsidRPr="00000000" w14:paraId="0000033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52"/>
        </w:tabs>
        <w:spacing w:after="0" w:before="80" w:line="360" w:lineRule="auto"/>
        <w:ind w:left="947" w:right="219"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Zaharias, P., &amp; Pappas, C. (2016). Quality management of learning management systems: a user experience perspective. Current Issues in Emerging eLearning, 3(1), 5. </w:t>
      </w:r>
      <w:hyperlink r:id="rId24">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http://dx.doi.org/10.22598/ibimr/rus.2016.si1.7</w:t>
        </w:r>
      </w:hyperlink>
      <w:r w:rsidDel="00000000" w:rsidR="00000000" w:rsidRPr="00000000">
        <w:rPr>
          <w:rtl w:val="0"/>
        </w:rPr>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32"/>
        </w:tabs>
        <w:spacing w:after="0" w:before="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Zawacki-Richter, O., Marín, V. I., Bond, M., &amp; Gouverneur, F. (2019). Systematic review of research on artificial intelligence applications in higher education–where are the educators?. International Journal of Educational Technology in Higher Education, 16(1), 1-27. </w:t>
      </w:r>
      <w:hyperlink r:id="rId25">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https://doi.org/10.1186/s41239-019-0171-0</w:t>
        </w:r>
      </w:hyperlink>
      <w:r w:rsidDel="00000000" w:rsidR="00000000" w:rsidRPr="00000000">
        <w:rPr>
          <w:rtl w:val="0"/>
        </w:rPr>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32"/>
        </w:tabs>
        <w:spacing w:after="0" w:before="0" w:line="360" w:lineRule="auto"/>
        <w:ind w:left="947" w:right="224"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Morse, J. M. (2003). Principles of mixed methods and multimethod research design. Handbook of mixed methods in social and behavioral research, 1, 189-208.</w:t>
      </w:r>
      <w:r w:rsidDel="00000000" w:rsidR="00000000" w:rsidRPr="00000000">
        <w:rPr>
          <w:rtl w:val="0"/>
        </w:rPr>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522"/>
        </w:tabs>
        <w:spacing w:after="0" w:before="0" w:line="360" w:lineRule="auto"/>
        <w:ind w:left="947" w:right="213" w:firstLine="0"/>
        <w:jc w:val="both"/>
        <w:rPr>
          <w:rFonts w:ascii="Roboto" w:cs="Roboto" w:eastAsia="Roboto" w:hAnsi="Roboto"/>
          <w:b w:val="0"/>
          <w:i w:val="0"/>
          <w:smallCaps w:val="0"/>
          <w:strike w:val="0"/>
          <w:color w:val="000000"/>
          <w:sz w:val="24"/>
          <w:szCs w:val="24"/>
          <w:u w:val="none"/>
          <w:shd w:fill="auto" w:val="clear"/>
          <w:vertAlign w:val="baseline"/>
        </w:rPr>
      </w:pPr>
      <w:r w:rsidDel="00000000" w:rsidR="00000000" w:rsidRPr="00000000">
        <w:rPr>
          <w:rFonts w:ascii="Roboto" w:cs="Roboto" w:eastAsia="Roboto" w:hAnsi="Roboto"/>
          <w:b w:val="0"/>
          <w:i w:val="0"/>
          <w:smallCaps w:val="0"/>
          <w:strike w:val="0"/>
          <w:color w:val="0d0d0d"/>
          <w:sz w:val="24"/>
          <w:szCs w:val="24"/>
          <w:u w:val="none"/>
          <w:shd w:fill="auto" w:val="clear"/>
          <w:vertAlign w:val="baseline"/>
          <w:rtl w:val="0"/>
        </w:rPr>
        <w:t xml:space="preserve">Reeves, T. C. (2006). Design research from a technology perspective. Educational design research, 1(3), 52-66.</w:t>
      </w:r>
      <w:r w:rsidDel="00000000" w:rsidR="00000000" w:rsidRPr="00000000">
        <w:rPr>
          <w:rtl w:val="0"/>
        </w:rPr>
      </w:r>
    </w:p>
    <w:sectPr>
      <w:type w:val="nextPage"/>
      <w:pgSz w:h="15840" w:w="12240" w:orient="portrait"/>
      <w:pgMar w:bottom="1240" w:top="1620" w:left="1320" w:right="920" w:header="0" w:footer="1053"/>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administrativo15_4" w:id="2" w:date="2024-05-30T16:31:00Z">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COMO LO VAN HACER?</w:t>
      </w:r>
    </w:p>
  </w:comment>
  <w:comment w:author="administrativo15_4" w:id="9" w:date="2024-05-30T16:33:00Z">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 VAN A PROBAR CON ESTUDIANTES?</w:t>
      </w:r>
    </w:p>
  </w:comment>
  <w:comment w:author="administrativo15_4" w:id="7" w:date="2024-05-30T16:31:00Z">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COMO LO VAN HACER?</w:t>
      </w:r>
    </w:p>
  </w:comment>
  <w:comment w:author="administrativo15_4" w:id="5" w:date="2024-05-30T16:31:00Z">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COMO LO VAN HACER?</w:t>
      </w:r>
    </w:p>
  </w:comment>
  <w:comment w:author="administrativo15_4" w:id="8" w:date="2024-05-30T16:33:00Z">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CUAL VAN A USAR?</w:t>
      </w:r>
    </w:p>
  </w:comment>
  <w:comment w:author="administrativo15_4" w:id="4" w:date="2024-05-30T16:31:00Z">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COMO LO VAN HACER?</w:t>
      </w:r>
    </w:p>
  </w:comment>
  <w:comment w:author="administrativo15_4" w:id="0" w:date="2024-05-30T16:24:00Z">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2" w:date="2024-05-30T16:35:00Z">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3" w:date="2024-05-30T16:29:00Z">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USTEDES VAN A CREARLO?</w:t>
      </w:r>
    </w:p>
  </w:comment>
  <w:comment w:author="administrativo15_4" w:id="15" w:date="2024-05-30T16:39:00Z">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6" w:date="2024-05-30T16:42:00Z">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6" w:date="2024-05-30T16:30:00Z">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 NUEVA? O YA EXISTE?</w:t>
      </w:r>
    </w:p>
  </w:comment>
  <w:comment w:author="administrativo15_4" w:id="11" w:date="2024-05-30T16:35:00Z">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8" w:date="2024-05-30T16:46:00Z">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4" w:date="2024-05-30T16:36:00Z">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7" w:date="2024-05-30T16:42:00Z">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0" w:date="2024-05-30T16:35:00Z">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 w:date="2024-05-30T17:23:00Z">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Hay un obj esp con el mismo verbo</w:t>
      </w:r>
    </w:p>
  </w:comment>
  <w:comment w:author="administrativo15_4" w:id="13" w:date="2024-05-30T16:36:00Z">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19" w:date="2024-05-30T16:46:00Z">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20" w:date="2024-05-30T16:46:00Z">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REVISAR</w:t>
      </w:r>
    </w:p>
  </w:comment>
  <w:comment w:author="administrativo15_4" w:id="21" w:date="2024-05-30T17:06:00Z">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Citar dentro del documento</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345" w15:done="0"/>
  <w15:commentEx w15:paraId="00000346" w15:done="0"/>
  <w15:commentEx w15:paraId="00000347" w15:done="0"/>
  <w15:commentEx w15:paraId="00000348" w15:done="0"/>
  <w15:commentEx w15:paraId="00000349" w15:done="0"/>
  <w15:commentEx w15:paraId="0000034A" w15:done="0"/>
  <w15:commentEx w15:paraId="0000034B" w15:done="0"/>
  <w15:commentEx w15:paraId="0000034C" w15:done="0"/>
  <w15:commentEx w15:paraId="0000034D" w15:done="0"/>
  <w15:commentEx w15:paraId="0000034E" w15:done="0"/>
  <w15:commentEx w15:paraId="0000034F" w15:done="0"/>
  <w15:commentEx w15:paraId="00000350" w15:done="0"/>
  <w15:commentEx w15:paraId="00000351" w15:done="0"/>
  <w15:commentEx w15:paraId="00000352" w15:done="0"/>
  <w15:commentEx w15:paraId="00000353" w15:done="0"/>
  <w15:commentEx w15:paraId="00000354" w15:done="0"/>
  <w15:commentEx w15:paraId="00000355" w15:done="0"/>
  <w15:commentEx w15:paraId="00000356" w15:done="0"/>
  <w15:commentEx w15:paraId="00000357" w15:done="0"/>
  <w15:commentEx w15:paraId="00000358" w15:done="0"/>
  <w15:commentEx w15:paraId="00000359" w15:done="0"/>
  <w15:commentEx w15:paraId="0000035A"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3276600</wp:posOffset>
              </wp:positionH>
              <wp:positionV relativeFrom="paragraph">
                <wp:posOffset>9232900</wp:posOffset>
              </wp:positionV>
              <wp:extent cx="267970" cy="205740"/>
              <wp:effectExtent b="0" l="0" r="0" t="0"/>
              <wp:wrapNone/>
              <wp:docPr id="7" name=""/>
              <a:graphic>
                <a:graphicData uri="http://schemas.microsoft.com/office/word/2010/wordprocessingShape">
                  <wps:wsp>
                    <wps:cNvSpPr/>
                    <wps:cNvPr id="3" name="Shape 3"/>
                    <wps:spPr>
                      <a:xfrm>
                        <a:off x="5216778" y="3681893"/>
                        <a:ext cx="258445" cy="196215"/>
                      </a:xfrm>
                      <a:prstGeom prst="rect">
                        <a:avLst/>
                      </a:prstGeom>
                      <a:noFill/>
                      <a:ln>
                        <a:noFill/>
                      </a:ln>
                    </wps:spPr>
                    <wps:txbx>
                      <w:txbxContent>
                        <w:p w:rsidR="00000000" w:rsidDel="00000000" w:rsidP="00000000" w:rsidRDefault="00000000" w:rsidRPr="00000000">
                          <w:pPr>
                            <w:spacing w:after="0" w:before="12.000000476837158" w:line="240"/>
                            <w:ind w:left="6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PAGE 10</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3276600</wp:posOffset>
              </wp:positionH>
              <wp:positionV relativeFrom="paragraph">
                <wp:posOffset>9232900</wp:posOffset>
              </wp:positionV>
              <wp:extent cx="267970" cy="205740"/>
              <wp:effectExtent b="0" l="0" r="0" t="0"/>
              <wp:wrapNone/>
              <wp:docPr id="7"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267970" cy="20574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667" w:hanging="360"/>
      </w:pPr>
      <w:rPr>
        <w:rFonts w:ascii="Arial" w:cs="Arial" w:eastAsia="Arial" w:hAnsi="Arial"/>
        <w:b w:val="0"/>
        <w:i w:val="0"/>
        <w:color w:val="0d0d0d"/>
        <w:sz w:val="24"/>
        <w:szCs w:val="24"/>
      </w:rPr>
    </w:lvl>
    <w:lvl w:ilvl="1">
      <w:start w:val="0"/>
      <w:numFmt w:val="bullet"/>
      <w:lvlText w:val="•"/>
      <w:lvlJc w:val="left"/>
      <w:pPr>
        <w:ind w:left="2494" w:hanging="360"/>
      </w:pPr>
      <w:rPr/>
    </w:lvl>
    <w:lvl w:ilvl="2">
      <w:start w:val="0"/>
      <w:numFmt w:val="bullet"/>
      <w:lvlText w:val="•"/>
      <w:lvlJc w:val="left"/>
      <w:pPr>
        <w:ind w:left="3328" w:hanging="360"/>
      </w:pPr>
      <w:rPr/>
    </w:lvl>
    <w:lvl w:ilvl="3">
      <w:start w:val="0"/>
      <w:numFmt w:val="bullet"/>
      <w:lvlText w:val="•"/>
      <w:lvlJc w:val="left"/>
      <w:pPr>
        <w:ind w:left="4162" w:hanging="360"/>
      </w:pPr>
      <w:rPr/>
    </w:lvl>
    <w:lvl w:ilvl="4">
      <w:start w:val="0"/>
      <w:numFmt w:val="bullet"/>
      <w:lvlText w:val="•"/>
      <w:lvlJc w:val="left"/>
      <w:pPr>
        <w:ind w:left="4996" w:hanging="360"/>
      </w:pPr>
      <w:rPr/>
    </w:lvl>
    <w:lvl w:ilvl="5">
      <w:start w:val="0"/>
      <w:numFmt w:val="bullet"/>
      <w:lvlText w:val="•"/>
      <w:lvlJc w:val="left"/>
      <w:pPr>
        <w:ind w:left="5830" w:hanging="360"/>
      </w:pPr>
      <w:rPr/>
    </w:lvl>
    <w:lvl w:ilvl="6">
      <w:start w:val="0"/>
      <w:numFmt w:val="bullet"/>
      <w:lvlText w:val="•"/>
      <w:lvlJc w:val="left"/>
      <w:pPr>
        <w:ind w:left="6664" w:hanging="360"/>
      </w:pPr>
      <w:rPr/>
    </w:lvl>
    <w:lvl w:ilvl="7">
      <w:start w:val="0"/>
      <w:numFmt w:val="bullet"/>
      <w:lvlText w:val="•"/>
      <w:lvlJc w:val="left"/>
      <w:pPr>
        <w:ind w:left="7498" w:hanging="360"/>
      </w:pPr>
      <w:rPr/>
    </w:lvl>
    <w:lvl w:ilvl="8">
      <w:start w:val="0"/>
      <w:numFmt w:val="bullet"/>
      <w:lvlText w:val="•"/>
      <w:lvlJc w:val="left"/>
      <w:pPr>
        <w:ind w:left="8332" w:hanging="360"/>
      </w:pPr>
      <w:rPr/>
    </w:lvl>
  </w:abstractNum>
  <w:abstractNum w:abstractNumId="2">
    <w:lvl w:ilvl="0">
      <w:start w:val="1"/>
      <w:numFmt w:val="decimal"/>
      <w:lvlText w:val="%1."/>
      <w:lvlJc w:val="left"/>
      <w:pPr>
        <w:ind w:left="3717" w:hanging="636.0000000000005"/>
      </w:pPr>
      <w:rPr>
        <w:rFonts w:ascii="Arial" w:cs="Arial" w:eastAsia="Arial" w:hAnsi="Arial"/>
        <w:b w:val="1"/>
        <w:i w:val="0"/>
        <w:sz w:val="24"/>
        <w:szCs w:val="24"/>
      </w:rPr>
    </w:lvl>
    <w:lvl w:ilvl="1">
      <w:start w:val="1"/>
      <w:numFmt w:val="decimal"/>
      <w:lvlText w:val="%1.%2."/>
      <w:lvlJc w:val="left"/>
      <w:pPr>
        <w:ind w:left="1517" w:hanging="971"/>
      </w:pPr>
      <w:rPr/>
    </w:lvl>
    <w:lvl w:ilvl="2">
      <w:start w:val="1"/>
      <w:numFmt w:val="decimal"/>
      <w:lvlText w:val="%1.%2.%3."/>
      <w:lvlJc w:val="left"/>
      <w:pPr>
        <w:ind w:left="2087" w:hanging="1221"/>
      </w:pPr>
      <w:rPr/>
    </w:lvl>
    <w:lvl w:ilvl="3">
      <w:start w:val="0"/>
      <w:numFmt w:val="bullet"/>
      <w:lvlText w:val="●"/>
      <w:lvlJc w:val="left"/>
      <w:pPr>
        <w:ind w:left="2087" w:hanging="360"/>
      </w:pPr>
      <w:rPr>
        <w:rFonts w:ascii="Arial" w:cs="Arial" w:eastAsia="Arial" w:hAnsi="Arial"/>
        <w:b w:val="0"/>
        <w:i w:val="0"/>
        <w:sz w:val="24"/>
        <w:szCs w:val="24"/>
      </w:rPr>
    </w:lvl>
    <w:lvl w:ilvl="4">
      <w:start w:val="0"/>
      <w:numFmt w:val="bullet"/>
      <w:lvlText w:val="•"/>
      <w:lvlJc w:val="left"/>
      <w:pPr>
        <w:ind w:left="5290" w:hanging="360"/>
      </w:pPr>
      <w:rPr/>
    </w:lvl>
    <w:lvl w:ilvl="5">
      <w:start w:val="0"/>
      <w:numFmt w:val="bullet"/>
      <w:lvlText w:val="•"/>
      <w:lvlJc w:val="left"/>
      <w:pPr>
        <w:ind w:left="6075" w:hanging="360"/>
      </w:pPr>
      <w:rPr/>
    </w:lvl>
    <w:lvl w:ilvl="6">
      <w:start w:val="0"/>
      <w:numFmt w:val="bullet"/>
      <w:lvlText w:val="•"/>
      <w:lvlJc w:val="left"/>
      <w:pPr>
        <w:ind w:left="6860" w:hanging="360"/>
      </w:pPr>
      <w:rPr/>
    </w:lvl>
    <w:lvl w:ilvl="7">
      <w:start w:val="0"/>
      <w:numFmt w:val="bullet"/>
      <w:lvlText w:val="•"/>
      <w:lvlJc w:val="left"/>
      <w:pPr>
        <w:ind w:left="7645" w:hanging="360"/>
      </w:pPr>
      <w:rPr/>
    </w:lvl>
    <w:lvl w:ilvl="8">
      <w:start w:val="0"/>
      <w:numFmt w:val="bullet"/>
      <w:lvlText w:val="•"/>
      <w:lvlJc w:val="left"/>
      <w:pPr>
        <w:ind w:left="8430" w:hanging="360"/>
      </w:pPr>
      <w:rPr/>
    </w:lvl>
  </w:abstractNum>
  <w:abstractNum w:abstractNumId="3">
    <w:lvl w:ilvl="0">
      <w:start w:val="1"/>
      <w:numFmt w:val="decimal"/>
      <w:lvlText w:val="%1."/>
      <w:lvlJc w:val="left"/>
      <w:pPr>
        <w:ind w:left="1517" w:hanging="561"/>
      </w:pPr>
      <w:rPr>
        <w:rFonts w:ascii="Arial" w:cs="Arial" w:eastAsia="Arial" w:hAnsi="Arial"/>
        <w:b w:val="0"/>
        <w:i w:val="0"/>
        <w:sz w:val="24"/>
        <w:szCs w:val="24"/>
      </w:rPr>
    </w:lvl>
    <w:lvl w:ilvl="1">
      <w:start w:val="1"/>
      <w:numFmt w:val="decimal"/>
      <w:lvlText w:val="%1.%2."/>
      <w:lvlJc w:val="left"/>
      <w:pPr>
        <w:ind w:left="1937" w:hanging="821"/>
      </w:pPr>
      <w:rPr>
        <w:rFonts w:ascii="Arial" w:cs="Arial" w:eastAsia="Arial" w:hAnsi="Arial"/>
        <w:b w:val="0"/>
        <w:i w:val="0"/>
        <w:sz w:val="24"/>
        <w:szCs w:val="24"/>
      </w:rPr>
    </w:lvl>
    <w:lvl w:ilvl="2">
      <w:start w:val="0"/>
      <w:numFmt w:val="bullet"/>
      <w:lvlText w:val="•"/>
      <w:lvlJc w:val="left"/>
      <w:pPr>
        <w:ind w:left="2835" w:hanging="821"/>
      </w:pPr>
      <w:rPr/>
    </w:lvl>
    <w:lvl w:ilvl="3">
      <w:start w:val="0"/>
      <w:numFmt w:val="bullet"/>
      <w:lvlText w:val="•"/>
      <w:lvlJc w:val="left"/>
      <w:pPr>
        <w:ind w:left="3731" w:hanging="821"/>
      </w:pPr>
      <w:rPr/>
    </w:lvl>
    <w:lvl w:ilvl="4">
      <w:start w:val="0"/>
      <w:numFmt w:val="bullet"/>
      <w:lvlText w:val="•"/>
      <w:lvlJc w:val="left"/>
      <w:pPr>
        <w:ind w:left="4626" w:hanging="821"/>
      </w:pPr>
      <w:rPr/>
    </w:lvl>
    <w:lvl w:ilvl="5">
      <w:start w:val="0"/>
      <w:numFmt w:val="bullet"/>
      <w:lvlText w:val="•"/>
      <w:lvlJc w:val="left"/>
      <w:pPr>
        <w:ind w:left="5522" w:hanging="821"/>
      </w:pPr>
      <w:rPr/>
    </w:lvl>
    <w:lvl w:ilvl="6">
      <w:start w:val="0"/>
      <w:numFmt w:val="bullet"/>
      <w:lvlText w:val="•"/>
      <w:lvlJc w:val="left"/>
      <w:pPr>
        <w:ind w:left="6417" w:hanging="821"/>
      </w:pPr>
      <w:rPr/>
    </w:lvl>
    <w:lvl w:ilvl="7">
      <w:start w:val="0"/>
      <w:numFmt w:val="bullet"/>
      <w:lvlText w:val="•"/>
      <w:lvlJc w:val="left"/>
      <w:pPr>
        <w:ind w:left="7313" w:hanging="821.0000000000009"/>
      </w:pPr>
      <w:rPr/>
    </w:lvl>
    <w:lvl w:ilvl="8">
      <w:start w:val="0"/>
      <w:numFmt w:val="bullet"/>
      <w:lvlText w:val="•"/>
      <w:lvlJc w:val="left"/>
      <w:pPr>
        <w:ind w:left="8208" w:hanging="821.0000000000009"/>
      </w:pPr>
      <w:rPr/>
    </w:lvl>
  </w:abstractNum>
  <w:abstractNum w:abstractNumId="4">
    <w:lvl w:ilvl="0">
      <w:start w:val="1"/>
      <w:numFmt w:val="decimal"/>
      <w:lvlText w:val="[%1]"/>
      <w:lvlJc w:val="left"/>
      <w:pPr>
        <w:ind w:left="947" w:hanging="337"/>
      </w:pPr>
      <w:rPr>
        <w:rFonts w:ascii="Roboto" w:cs="Roboto" w:eastAsia="Roboto" w:hAnsi="Roboto"/>
        <w:b w:val="0"/>
        <w:i w:val="0"/>
        <w:color w:val="0d0d0d"/>
        <w:sz w:val="24"/>
        <w:szCs w:val="24"/>
      </w:rPr>
    </w:lvl>
    <w:lvl w:ilvl="1">
      <w:start w:val="0"/>
      <w:numFmt w:val="bullet"/>
      <w:lvlText w:val="•"/>
      <w:lvlJc w:val="left"/>
      <w:pPr>
        <w:ind w:left="1846" w:hanging="337.0000000000002"/>
      </w:pPr>
      <w:rPr/>
    </w:lvl>
    <w:lvl w:ilvl="2">
      <w:start w:val="0"/>
      <w:numFmt w:val="bullet"/>
      <w:lvlText w:val="•"/>
      <w:lvlJc w:val="left"/>
      <w:pPr>
        <w:ind w:left="2752" w:hanging="337"/>
      </w:pPr>
      <w:rPr/>
    </w:lvl>
    <w:lvl w:ilvl="3">
      <w:start w:val="0"/>
      <w:numFmt w:val="bullet"/>
      <w:lvlText w:val="•"/>
      <w:lvlJc w:val="left"/>
      <w:pPr>
        <w:ind w:left="3658" w:hanging="337"/>
      </w:pPr>
      <w:rPr/>
    </w:lvl>
    <w:lvl w:ilvl="4">
      <w:start w:val="0"/>
      <w:numFmt w:val="bullet"/>
      <w:lvlText w:val="•"/>
      <w:lvlJc w:val="left"/>
      <w:pPr>
        <w:ind w:left="4564" w:hanging="337"/>
      </w:pPr>
      <w:rPr/>
    </w:lvl>
    <w:lvl w:ilvl="5">
      <w:start w:val="0"/>
      <w:numFmt w:val="bullet"/>
      <w:lvlText w:val="•"/>
      <w:lvlJc w:val="left"/>
      <w:pPr>
        <w:ind w:left="5470" w:hanging="337"/>
      </w:pPr>
      <w:rPr/>
    </w:lvl>
    <w:lvl w:ilvl="6">
      <w:start w:val="0"/>
      <w:numFmt w:val="bullet"/>
      <w:lvlText w:val="•"/>
      <w:lvlJc w:val="left"/>
      <w:pPr>
        <w:ind w:left="6376" w:hanging="337"/>
      </w:pPr>
      <w:rPr/>
    </w:lvl>
    <w:lvl w:ilvl="7">
      <w:start w:val="0"/>
      <w:numFmt w:val="bullet"/>
      <w:lvlText w:val="•"/>
      <w:lvlJc w:val="left"/>
      <w:pPr>
        <w:ind w:left="7282" w:hanging="337"/>
      </w:pPr>
      <w:rPr/>
    </w:lvl>
    <w:lvl w:ilvl="8">
      <w:start w:val="0"/>
      <w:numFmt w:val="bullet"/>
      <w:lvlText w:val="•"/>
      <w:lvlJc w:val="left"/>
      <w:pPr>
        <w:ind w:left="8188" w:hanging="337.0000000000009"/>
      </w:pPr>
      <w:rPr/>
    </w:lvl>
  </w:abstractNum>
  <w:abstractNum w:abstractNumId="5">
    <w:lvl w:ilvl="0">
      <w:start w:val="0"/>
      <w:numFmt w:val="bullet"/>
      <w:lvlText w:val="●"/>
      <w:lvlJc w:val="left"/>
      <w:pPr>
        <w:ind w:left="1667" w:hanging="360"/>
      </w:pPr>
      <w:rPr>
        <w:rFonts w:ascii="Arial" w:cs="Arial" w:eastAsia="Arial" w:hAnsi="Arial"/>
        <w:b w:val="0"/>
        <w:i w:val="0"/>
        <w:sz w:val="24"/>
        <w:szCs w:val="24"/>
      </w:rPr>
    </w:lvl>
    <w:lvl w:ilvl="1">
      <w:start w:val="0"/>
      <w:numFmt w:val="bullet"/>
      <w:lvlText w:val="•"/>
      <w:lvlJc w:val="left"/>
      <w:pPr>
        <w:ind w:left="2494" w:hanging="360"/>
      </w:pPr>
      <w:rPr/>
    </w:lvl>
    <w:lvl w:ilvl="2">
      <w:start w:val="0"/>
      <w:numFmt w:val="bullet"/>
      <w:lvlText w:val="•"/>
      <w:lvlJc w:val="left"/>
      <w:pPr>
        <w:ind w:left="3328" w:hanging="360"/>
      </w:pPr>
      <w:rPr/>
    </w:lvl>
    <w:lvl w:ilvl="3">
      <w:start w:val="0"/>
      <w:numFmt w:val="bullet"/>
      <w:lvlText w:val="•"/>
      <w:lvlJc w:val="left"/>
      <w:pPr>
        <w:ind w:left="4162" w:hanging="360"/>
      </w:pPr>
      <w:rPr/>
    </w:lvl>
    <w:lvl w:ilvl="4">
      <w:start w:val="0"/>
      <w:numFmt w:val="bullet"/>
      <w:lvlText w:val="•"/>
      <w:lvlJc w:val="left"/>
      <w:pPr>
        <w:ind w:left="4996" w:hanging="360"/>
      </w:pPr>
      <w:rPr/>
    </w:lvl>
    <w:lvl w:ilvl="5">
      <w:start w:val="0"/>
      <w:numFmt w:val="bullet"/>
      <w:lvlText w:val="•"/>
      <w:lvlJc w:val="left"/>
      <w:pPr>
        <w:ind w:left="5830" w:hanging="360"/>
      </w:pPr>
      <w:rPr/>
    </w:lvl>
    <w:lvl w:ilvl="6">
      <w:start w:val="0"/>
      <w:numFmt w:val="bullet"/>
      <w:lvlText w:val="•"/>
      <w:lvlJc w:val="left"/>
      <w:pPr>
        <w:ind w:left="6664" w:hanging="360"/>
      </w:pPr>
      <w:rPr/>
    </w:lvl>
    <w:lvl w:ilvl="7">
      <w:start w:val="0"/>
      <w:numFmt w:val="bullet"/>
      <w:lvlText w:val="•"/>
      <w:lvlJc w:val="left"/>
      <w:pPr>
        <w:ind w:left="7498" w:hanging="360"/>
      </w:pPr>
      <w:rPr/>
    </w:lvl>
    <w:lvl w:ilvl="8">
      <w:start w:val="0"/>
      <w:numFmt w:val="bullet"/>
      <w:lvlText w:val="•"/>
      <w:lvlJc w:val="left"/>
      <w:pPr>
        <w:ind w:left="8332" w:hanging="360"/>
      </w:pPr>
      <w:rPr/>
    </w:lvl>
  </w:abstractNum>
  <w:abstractNum w:abstractNumId="6">
    <w:lvl w:ilvl="0">
      <w:start w:val="0"/>
      <w:numFmt w:val="bullet"/>
      <w:lvlText w:val="●"/>
      <w:lvlJc w:val="left"/>
      <w:pPr>
        <w:ind w:left="1667" w:hanging="360"/>
      </w:pPr>
      <w:rPr>
        <w:rFonts w:ascii="Arial" w:cs="Arial" w:eastAsia="Arial" w:hAnsi="Arial"/>
        <w:b w:val="0"/>
        <w:i w:val="0"/>
        <w:color w:val="0d0d0d"/>
        <w:sz w:val="24"/>
        <w:szCs w:val="24"/>
      </w:rPr>
    </w:lvl>
    <w:lvl w:ilvl="1">
      <w:start w:val="0"/>
      <w:numFmt w:val="bullet"/>
      <w:lvlText w:val="•"/>
      <w:lvlJc w:val="left"/>
      <w:pPr>
        <w:ind w:left="2494" w:hanging="360"/>
      </w:pPr>
      <w:rPr/>
    </w:lvl>
    <w:lvl w:ilvl="2">
      <w:start w:val="0"/>
      <w:numFmt w:val="bullet"/>
      <w:lvlText w:val="•"/>
      <w:lvlJc w:val="left"/>
      <w:pPr>
        <w:ind w:left="3328" w:hanging="360"/>
      </w:pPr>
      <w:rPr/>
    </w:lvl>
    <w:lvl w:ilvl="3">
      <w:start w:val="0"/>
      <w:numFmt w:val="bullet"/>
      <w:lvlText w:val="•"/>
      <w:lvlJc w:val="left"/>
      <w:pPr>
        <w:ind w:left="4162" w:hanging="360"/>
      </w:pPr>
      <w:rPr/>
    </w:lvl>
    <w:lvl w:ilvl="4">
      <w:start w:val="0"/>
      <w:numFmt w:val="bullet"/>
      <w:lvlText w:val="•"/>
      <w:lvlJc w:val="left"/>
      <w:pPr>
        <w:ind w:left="4996" w:hanging="360"/>
      </w:pPr>
      <w:rPr/>
    </w:lvl>
    <w:lvl w:ilvl="5">
      <w:start w:val="0"/>
      <w:numFmt w:val="bullet"/>
      <w:lvlText w:val="•"/>
      <w:lvlJc w:val="left"/>
      <w:pPr>
        <w:ind w:left="5830" w:hanging="360"/>
      </w:pPr>
      <w:rPr/>
    </w:lvl>
    <w:lvl w:ilvl="6">
      <w:start w:val="0"/>
      <w:numFmt w:val="bullet"/>
      <w:lvlText w:val="•"/>
      <w:lvlJc w:val="left"/>
      <w:pPr>
        <w:ind w:left="6664" w:hanging="360"/>
      </w:pPr>
      <w:rPr/>
    </w:lvl>
    <w:lvl w:ilvl="7">
      <w:start w:val="0"/>
      <w:numFmt w:val="bullet"/>
      <w:lvlText w:val="•"/>
      <w:lvlJc w:val="left"/>
      <w:pPr>
        <w:ind w:left="7498" w:hanging="360"/>
      </w:pPr>
      <w:rPr/>
    </w:lvl>
    <w:lvl w:ilvl="8">
      <w:start w:val="0"/>
      <w:numFmt w:val="bullet"/>
      <w:lvlText w:val="•"/>
      <w:lvlJc w:val="left"/>
      <w:pPr>
        <w:ind w:left="8332" w:hanging="36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ES_tradnl"/>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517" w:hanging="970"/>
    </w:pPr>
    <w:rPr>
      <w:rFonts w:ascii="Arial" w:cs="Arial" w:eastAsia="Arial" w:hAnsi="Arial"/>
      <w:b w:val="1"/>
      <w:sz w:val="26"/>
      <w:szCs w:val="26"/>
    </w:rPr>
  </w:style>
  <w:style w:type="paragraph" w:styleId="Heading2">
    <w:name w:val="heading 2"/>
    <w:basedOn w:val="Normal"/>
    <w:next w:val="Normal"/>
    <w:pPr>
      <w:spacing w:before="80" w:lineRule="auto"/>
      <w:ind w:left="1168"/>
      <w:jc w:val="center"/>
    </w:pPr>
    <w:rPr>
      <w:rFonts w:ascii="Arial" w:cs="Arial" w:eastAsia="Arial" w:hAnsi="Arial"/>
      <w:b w:val="1"/>
      <w:sz w:val="24"/>
      <w:szCs w:val="24"/>
    </w:rPr>
  </w:style>
  <w:style w:type="paragraph" w:styleId="Heading3">
    <w:name w:val="heading 3"/>
    <w:basedOn w:val="Normal"/>
    <w:next w:val="Normal"/>
    <w:pPr>
      <w:ind w:left="1168"/>
      <w:jc w:val="center"/>
    </w:pPr>
    <w:rPr>
      <w:rFonts w:ascii="Arial" w:cs="Arial" w:eastAsia="Arial" w:hAnsi="Arial"/>
      <w:b w:val="1"/>
      <w:sz w:val="24"/>
      <w:szCs w:val="24"/>
    </w:rPr>
  </w:style>
  <w:style w:type="paragraph" w:styleId="Heading4">
    <w:name w:val="heading 4"/>
    <w:basedOn w:val="Normal"/>
    <w:next w:val="Normal"/>
    <w:pPr>
      <w:spacing w:before="1" w:lineRule="auto"/>
      <w:ind w:left="1517" w:right="291" w:hanging="971"/>
    </w:pPr>
    <w:rPr>
      <w:rFonts w:ascii="Arial" w:cs="Arial" w:eastAsia="Arial" w:hAnsi="Arial"/>
      <w:b w:val="1"/>
      <w:i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Arial MT" w:cs="Arial MT" w:eastAsia="Arial MT" w:hAnsi="Arial MT"/>
      <w:lang w:val="es-ES"/>
    </w:rPr>
  </w:style>
  <w:style w:type="paragraph" w:styleId="Ttulo1">
    <w:name w:val="heading 1"/>
    <w:basedOn w:val="Normal"/>
    <w:uiPriority w:val="9"/>
    <w:qFormat w:val="1"/>
    <w:pPr>
      <w:ind w:left="1517" w:hanging="970"/>
      <w:outlineLvl w:val="0"/>
    </w:pPr>
    <w:rPr>
      <w:rFonts w:ascii="Arial" w:cs="Arial" w:eastAsia="Arial" w:hAnsi="Arial"/>
      <w:b w:val="1"/>
      <w:bCs w:val="1"/>
      <w:sz w:val="26"/>
      <w:szCs w:val="26"/>
    </w:rPr>
  </w:style>
  <w:style w:type="paragraph" w:styleId="Ttulo2">
    <w:name w:val="heading 2"/>
    <w:basedOn w:val="Normal"/>
    <w:uiPriority w:val="9"/>
    <w:unhideWhenUsed w:val="1"/>
    <w:qFormat w:val="1"/>
    <w:pPr>
      <w:spacing w:before="80"/>
      <w:ind w:left="1168"/>
      <w:jc w:val="center"/>
      <w:outlineLvl w:val="1"/>
    </w:pPr>
    <w:rPr>
      <w:rFonts w:ascii="Arial" w:cs="Arial" w:eastAsia="Arial" w:hAnsi="Arial"/>
      <w:b w:val="1"/>
      <w:bCs w:val="1"/>
      <w:sz w:val="24"/>
      <w:szCs w:val="24"/>
    </w:rPr>
  </w:style>
  <w:style w:type="paragraph" w:styleId="Ttulo3">
    <w:name w:val="heading 3"/>
    <w:basedOn w:val="Normal"/>
    <w:uiPriority w:val="9"/>
    <w:unhideWhenUsed w:val="1"/>
    <w:qFormat w:val="1"/>
    <w:pPr>
      <w:ind w:left="1168"/>
      <w:jc w:val="center"/>
      <w:outlineLvl w:val="2"/>
    </w:pPr>
    <w:rPr>
      <w:rFonts w:ascii="Arial" w:cs="Arial" w:eastAsia="Arial" w:hAnsi="Arial"/>
      <w:b w:val="1"/>
      <w:bCs w:val="1"/>
      <w:sz w:val="24"/>
      <w:szCs w:val="24"/>
    </w:rPr>
  </w:style>
  <w:style w:type="paragraph" w:styleId="Ttulo4">
    <w:name w:val="heading 4"/>
    <w:basedOn w:val="Normal"/>
    <w:uiPriority w:val="9"/>
    <w:unhideWhenUsed w:val="1"/>
    <w:qFormat w:val="1"/>
    <w:pPr>
      <w:spacing w:before="1"/>
      <w:ind w:left="1517" w:right="291" w:hanging="971"/>
      <w:outlineLvl w:val="3"/>
    </w:pPr>
    <w:rPr>
      <w:rFonts w:ascii="Arial" w:cs="Arial" w:eastAsia="Arial" w:hAnsi="Arial"/>
      <w:b w:val="1"/>
      <w:bCs w:val="1"/>
      <w:i w:val="1"/>
      <w:iCs w:val="1"/>
      <w:sz w:val="24"/>
      <w:szCs w:val="24"/>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TDC1">
    <w:name w:val="toc 1"/>
    <w:basedOn w:val="Normal"/>
    <w:uiPriority w:val="1"/>
    <w:qFormat w:val="1"/>
    <w:pPr>
      <w:spacing w:before="396"/>
      <w:ind w:left="1517" w:hanging="693"/>
    </w:pPr>
    <w:rPr>
      <w:sz w:val="24"/>
      <w:szCs w:val="24"/>
    </w:rPr>
  </w:style>
  <w:style w:type="paragraph" w:styleId="TDC2">
    <w:name w:val="toc 2"/>
    <w:basedOn w:val="Normal"/>
    <w:uiPriority w:val="1"/>
    <w:qFormat w:val="1"/>
    <w:pPr>
      <w:spacing w:before="396"/>
      <w:ind w:left="1517" w:hanging="560"/>
    </w:pPr>
    <w:rPr>
      <w:sz w:val="24"/>
      <w:szCs w:val="24"/>
    </w:rPr>
  </w:style>
  <w:style w:type="paragraph" w:styleId="TDC3">
    <w:name w:val="toc 3"/>
    <w:basedOn w:val="Normal"/>
    <w:uiPriority w:val="1"/>
    <w:qFormat w:val="1"/>
    <w:pPr>
      <w:ind w:left="1937" w:hanging="820"/>
    </w:pPr>
    <w:rPr>
      <w:sz w:val="24"/>
      <w:szCs w:val="24"/>
    </w:rPr>
  </w:style>
  <w:style w:type="paragraph" w:styleId="TDC4">
    <w:name w:val="toc 4"/>
    <w:basedOn w:val="Normal"/>
    <w:uiPriority w:val="1"/>
    <w:qFormat w:val="1"/>
    <w:pPr>
      <w:spacing w:before="60"/>
      <w:ind w:left="1937" w:right="211" w:hanging="821"/>
    </w:pPr>
    <w:rPr>
      <w:rFonts w:ascii="Arial" w:cs="Arial" w:eastAsia="Arial" w:hAnsi="Arial"/>
      <w:i w:val="1"/>
      <w:iCs w:val="1"/>
      <w:sz w:val="24"/>
      <w:szCs w:val="24"/>
    </w:rPr>
  </w:style>
  <w:style w:type="paragraph" w:styleId="Textoindependiente">
    <w:name w:val="Body Text"/>
    <w:basedOn w:val="Normal"/>
    <w:uiPriority w:val="1"/>
    <w:qFormat w:val="1"/>
    <w:rPr>
      <w:sz w:val="24"/>
      <w:szCs w:val="24"/>
    </w:rPr>
  </w:style>
  <w:style w:type="paragraph" w:styleId="Prrafodelista">
    <w:name w:val="List Paragraph"/>
    <w:basedOn w:val="Normal"/>
    <w:uiPriority w:val="1"/>
    <w:qFormat w:val="1"/>
    <w:pPr>
      <w:ind w:left="2087" w:hanging="360"/>
    </w:pPr>
  </w:style>
  <w:style w:type="paragraph" w:styleId="TableParagraph" w:customStyle="1">
    <w:name w:val="Table Paragraph"/>
    <w:basedOn w:val="Normal"/>
    <w:uiPriority w:val="1"/>
    <w:qFormat w:val="1"/>
    <w:pPr>
      <w:ind w:left="107"/>
    </w:pPr>
  </w:style>
  <w:style w:type="character" w:styleId="Refdecomentario">
    <w:name w:val="annotation reference"/>
    <w:basedOn w:val="Fuentedeprrafopredeter"/>
    <w:uiPriority w:val="99"/>
    <w:semiHidden w:val="1"/>
    <w:unhideWhenUsed w:val="1"/>
    <w:rsid w:val="00FB21BC"/>
    <w:rPr>
      <w:sz w:val="16"/>
      <w:szCs w:val="16"/>
    </w:rPr>
  </w:style>
  <w:style w:type="paragraph" w:styleId="Textocomentario">
    <w:name w:val="annotation text"/>
    <w:basedOn w:val="Normal"/>
    <w:link w:val="TextocomentarioCar"/>
    <w:uiPriority w:val="99"/>
    <w:semiHidden w:val="1"/>
    <w:unhideWhenUsed w:val="1"/>
    <w:rsid w:val="00FB21BC"/>
    <w:rPr>
      <w:sz w:val="20"/>
      <w:szCs w:val="20"/>
    </w:rPr>
  </w:style>
  <w:style w:type="character" w:styleId="TextocomentarioCar" w:customStyle="1">
    <w:name w:val="Texto comentario Car"/>
    <w:basedOn w:val="Fuentedeprrafopredeter"/>
    <w:link w:val="Textocomentario"/>
    <w:uiPriority w:val="99"/>
    <w:semiHidden w:val="1"/>
    <w:rsid w:val="00FB21BC"/>
    <w:rPr>
      <w:rFonts w:ascii="Arial MT" w:cs="Arial MT" w:eastAsia="Arial MT" w:hAnsi="Arial MT"/>
      <w:sz w:val="20"/>
      <w:szCs w:val="20"/>
      <w:lang w:val="es-ES"/>
    </w:rPr>
  </w:style>
  <w:style w:type="paragraph" w:styleId="Asuntodelcomentario">
    <w:name w:val="annotation subject"/>
    <w:basedOn w:val="Textocomentario"/>
    <w:next w:val="Textocomentario"/>
    <w:link w:val="AsuntodelcomentarioCar"/>
    <w:uiPriority w:val="99"/>
    <w:semiHidden w:val="1"/>
    <w:unhideWhenUsed w:val="1"/>
    <w:rsid w:val="00FB21BC"/>
    <w:rPr>
      <w:b w:val="1"/>
      <w:bCs w:val="1"/>
    </w:rPr>
  </w:style>
  <w:style w:type="character" w:styleId="AsuntodelcomentarioCar" w:customStyle="1">
    <w:name w:val="Asunto del comentario Car"/>
    <w:basedOn w:val="TextocomentarioCar"/>
    <w:link w:val="Asuntodelcomentario"/>
    <w:uiPriority w:val="99"/>
    <w:semiHidden w:val="1"/>
    <w:rsid w:val="00FB21BC"/>
    <w:rPr>
      <w:rFonts w:ascii="Arial MT" w:cs="Arial MT" w:eastAsia="Arial MT" w:hAnsi="Arial MT"/>
      <w:b w:val="1"/>
      <w:bCs w:val="1"/>
      <w:sz w:val="20"/>
      <w:szCs w:val="20"/>
      <w:lang w:val="es-ES"/>
    </w:rPr>
  </w:style>
  <w:style w:type="paragraph" w:styleId="Textodeglobo">
    <w:name w:val="Balloon Text"/>
    <w:basedOn w:val="Normal"/>
    <w:link w:val="TextodegloboCar"/>
    <w:uiPriority w:val="99"/>
    <w:semiHidden w:val="1"/>
    <w:unhideWhenUsed w:val="1"/>
    <w:rsid w:val="00FB21BC"/>
    <w:rPr>
      <w:rFonts w:ascii="Times New Roman" w:cs="Times New Roman" w:hAnsi="Times New Roman"/>
      <w:sz w:val="18"/>
      <w:szCs w:val="18"/>
    </w:rPr>
  </w:style>
  <w:style w:type="character" w:styleId="TextodegloboCar" w:customStyle="1">
    <w:name w:val="Texto de globo Car"/>
    <w:basedOn w:val="Fuentedeprrafopredeter"/>
    <w:link w:val="Textodeglobo"/>
    <w:uiPriority w:val="99"/>
    <w:semiHidden w:val="1"/>
    <w:rsid w:val="00FB21BC"/>
    <w:rPr>
      <w:rFonts w:ascii="Times New Roman" w:cs="Times New Roman" w:eastAsia="Arial MT" w:hAnsi="Times New Roman"/>
      <w:sz w:val="18"/>
      <w:szCs w:val="18"/>
      <w:lang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unab.edu.co/pei" TargetMode="External"/><Relationship Id="rId22" Type="http://schemas.openxmlformats.org/officeDocument/2006/relationships/hyperlink" Target="https://doi.org/10.1016/j.sbspro.2011.12.091" TargetMode="External"/><Relationship Id="rId21" Type="http://schemas.openxmlformats.org/officeDocument/2006/relationships/hyperlink" Target="https://doi.org/10.1027/00223-001" TargetMode="External"/><Relationship Id="rId24" Type="http://schemas.openxmlformats.org/officeDocument/2006/relationships/hyperlink" Target="http://dx.doi.org/10.22598/ibimr/rus.2016.si1.7" TargetMode="External"/><Relationship Id="rId23" Type="http://schemas.openxmlformats.org/officeDocument/2006/relationships/hyperlink" Target="https://doi.org/10.1111/jcal.12255"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footer" Target="footer1.xml"/><Relationship Id="rId25" Type="http://schemas.openxmlformats.org/officeDocument/2006/relationships/hyperlink" Target="https://doi.org/10.1186/s41239-019-0171-0"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 Id="rId11" Type="http://schemas.openxmlformats.org/officeDocument/2006/relationships/image" Target="media/image2.png"/><Relationship Id="rId10" Type="http://schemas.openxmlformats.org/officeDocument/2006/relationships/image" Target="media/image4.png"/><Relationship Id="rId13" Type="http://schemas.openxmlformats.org/officeDocument/2006/relationships/image" Target="media/image1.png"/><Relationship Id="rId12" Type="http://schemas.openxmlformats.org/officeDocument/2006/relationships/image" Target="media/image3.png"/><Relationship Id="rId15" Type="http://schemas.openxmlformats.org/officeDocument/2006/relationships/hyperlink" Target="http://hdl.handle.net/20.500.12749/7047" TargetMode="External"/><Relationship Id="rId14" Type="http://schemas.openxmlformats.org/officeDocument/2006/relationships/hyperlink" Target="http://hdl.handle.net/20.500.12749/7047" TargetMode="External"/><Relationship Id="rId17" Type="http://schemas.openxmlformats.org/officeDocument/2006/relationships/hyperlink" Target="https://www.mineducacion.gov.co/1759/w3-article-399920.html" TargetMode="External"/><Relationship Id="rId16" Type="http://schemas.openxmlformats.org/officeDocument/2006/relationships/hyperlink" Target="http://hdl.handle.net/20.500.12749/7047" TargetMode="External"/><Relationship Id="rId19" Type="http://schemas.openxmlformats.org/officeDocument/2006/relationships/hyperlink" Target="https://www.unab.edu.co/transformacion-digital" TargetMode="External"/><Relationship Id="rId18" Type="http://schemas.openxmlformats.org/officeDocument/2006/relationships/hyperlink" Target="https://www.universidad.edu.co/educacion-superior-y-pandemia-en-colombi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godTAe1+TWFGgqjF2Z8xVacTkA==">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4AHIhMWtSYVhyRHZINnRlLWFkWnNURFFBVVdOcWtfNlA4czF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2024-05-30T21:22:00Z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m126 Google Docs Renderer</vt:lpwstr>
  </property>
</Properties>
</file>